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2B169" w14:textId="62499D9B" w:rsidR="00BD7542" w:rsidRDefault="00BD7542" w:rsidP="00475A95">
      <w:pPr>
        <w:kinsoku w:val="0"/>
        <w:overflowPunct w:val="0"/>
        <w:autoSpaceDE w:val="0"/>
        <w:autoSpaceDN w:val="0"/>
        <w:snapToGrid w:val="0"/>
        <w:spacing w:line="288" w:lineRule="auto"/>
        <w:ind w:leftChars="-109" w:hangingChars="109" w:hanging="283"/>
        <w:rPr>
          <w:rFonts w:asciiTheme="majorEastAsia" w:eastAsiaTheme="majorEastAsia" w:hAnsiTheme="majorEastAsia"/>
          <w:szCs w:val="26"/>
        </w:rPr>
      </w:pPr>
      <w:r w:rsidRPr="00BD7542">
        <w:rPr>
          <w:rFonts w:asciiTheme="majorEastAsia" w:eastAsiaTheme="majorEastAsia" w:hAnsiTheme="majorEastAsia" w:hint="eastAsia"/>
          <w:szCs w:val="26"/>
          <w:bdr w:val="single" w:sz="4" w:space="0" w:color="auto"/>
        </w:rPr>
        <w:t>山口県知事賞</w:t>
      </w:r>
    </w:p>
    <w:p w14:paraId="17BCDCEA" w14:textId="77777777" w:rsidR="00DA114B" w:rsidRDefault="00DA114B" w:rsidP="00DA114B">
      <w:pPr>
        <w:kinsoku w:val="0"/>
        <w:overflowPunct w:val="0"/>
        <w:autoSpaceDE w:val="0"/>
        <w:autoSpaceDN w:val="0"/>
        <w:snapToGrid w:val="0"/>
        <w:spacing w:line="120" w:lineRule="auto"/>
        <w:rPr>
          <w:rFonts w:asciiTheme="majorEastAsia" w:eastAsiaTheme="majorEastAsia" w:hAnsiTheme="majorEastAsia"/>
          <w:szCs w:val="26"/>
        </w:rPr>
      </w:pPr>
    </w:p>
    <w:p w14:paraId="129F62F6" w14:textId="3C07F132" w:rsidR="006F3470" w:rsidRPr="00BD7542" w:rsidRDefault="00E71889" w:rsidP="00475A95">
      <w:pPr>
        <w:kinsoku w:val="0"/>
        <w:overflowPunct w:val="0"/>
        <w:autoSpaceDE w:val="0"/>
        <w:autoSpaceDN w:val="0"/>
        <w:snapToGrid w:val="0"/>
        <w:spacing w:line="288" w:lineRule="auto"/>
        <w:ind w:leftChars="-109" w:hangingChars="109" w:hanging="283"/>
        <w:rPr>
          <w:rFonts w:asciiTheme="majorEastAsia" w:eastAsiaTheme="majorEastAsia" w:hAnsiTheme="majorEastAsia"/>
          <w:szCs w:val="26"/>
        </w:rPr>
      </w:pPr>
      <w:r w:rsidRPr="00BD7542">
        <w:rPr>
          <w:rFonts w:asciiTheme="majorEastAsia" w:eastAsiaTheme="majorEastAsia" w:hAnsiTheme="majorEastAsia" w:hint="eastAsia"/>
          <w:noProof/>
          <w:szCs w:val="26"/>
        </w:rPr>
        <mc:AlternateContent>
          <mc:Choice Requires="wps">
            <w:drawing>
              <wp:anchor distT="0" distB="0" distL="114300" distR="114300" simplePos="0" relativeHeight="251655680" behindDoc="1" locked="0" layoutInCell="1" allowOverlap="1" wp14:anchorId="04231743" wp14:editId="582CFFE9">
                <wp:simplePos x="0" y="0"/>
                <wp:positionH relativeFrom="column">
                  <wp:posOffset>-129540</wp:posOffset>
                </wp:positionH>
                <wp:positionV relativeFrom="paragraph">
                  <wp:posOffset>253365</wp:posOffset>
                </wp:positionV>
                <wp:extent cx="6429375" cy="463867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6429375" cy="4638675"/>
                        </a:xfrm>
                        <a:prstGeom prst="rect">
                          <a:avLst/>
                        </a:prstGeom>
                        <a:solidFill>
                          <a:sysClr val="window" lastClr="FFFFFF"/>
                        </a:solidFill>
                        <a:ln w="6350">
                          <a:solidFill>
                            <a:prstClr val="black"/>
                          </a:solidFill>
                        </a:ln>
                        <a:effectLst/>
                      </wps:spPr>
                      <wps:txbx>
                        <w:txbxContent>
                          <w:p w14:paraId="68F84166" w14:textId="77777777" w:rsidR="00BA2F86" w:rsidRPr="00AF4B4C" w:rsidRDefault="00BA2F86" w:rsidP="008608D7">
                            <w:pPr>
                              <w:wordWrap w:val="0"/>
                              <w:autoSpaceDE w:val="0"/>
                              <w:autoSpaceDN w:val="0"/>
                              <w:snapToGrid w:val="0"/>
                              <w:spacing w:line="60" w:lineRule="auto"/>
                              <w:ind w:firstLine="284"/>
                              <w:rPr>
                                <w:rFonts w:hAnsi="ＭＳ 明朝"/>
                                <w:color w:val="000000" w:themeColor="text1"/>
                                <w:sz w:val="24"/>
                                <w:szCs w:val="24"/>
                              </w:rPr>
                            </w:pPr>
                          </w:p>
                          <w:p w14:paraId="4A280C88" w14:textId="41F8429A" w:rsidR="00BA2F86" w:rsidRPr="00AF4B4C" w:rsidRDefault="00BA2F86" w:rsidP="00BA2F86">
                            <w:pPr>
                              <w:wordWrap w:val="0"/>
                              <w:autoSpaceDE w:val="0"/>
                              <w:autoSpaceDN w:val="0"/>
                              <w:snapToGrid w:val="0"/>
                              <w:ind w:firstLine="284"/>
                              <w:rPr>
                                <w:rFonts w:hAnsi="ＭＳ 明朝"/>
                                <w:color w:val="000000" w:themeColor="text1"/>
                                <w:sz w:val="24"/>
                                <w:szCs w:val="24"/>
                              </w:rPr>
                            </w:pPr>
                            <w:r w:rsidRPr="00AF4B4C">
                              <w:rPr>
                                <w:rFonts w:hAnsi="ＭＳ 明朝" w:hint="eastAsia"/>
                                <w:color w:val="000000" w:themeColor="text1"/>
                                <w:sz w:val="24"/>
                                <w:szCs w:val="24"/>
                              </w:rPr>
                              <w:t>m</w:t>
                            </w:r>
                            <w:r w:rsidRPr="00AF4B4C">
                              <w:rPr>
                                <w:rFonts w:hAnsi="ＭＳ 明朝"/>
                                <w:color w:val="000000" w:themeColor="text1"/>
                                <w:sz w:val="24"/>
                                <w:szCs w:val="24"/>
                              </w:rPr>
                              <w:t>RNA</w:t>
                            </w:r>
                            <w:r w:rsidRPr="00AF4B4C">
                              <w:rPr>
                                <w:rFonts w:hAnsi="ＭＳ 明朝" w:hint="eastAsia"/>
                                <w:color w:val="000000" w:themeColor="text1"/>
                                <w:sz w:val="24"/>
                                <w:szCs w:val="24"/>
                              </w:rPr>
                              <w:t>ワクチンとは、病気の原因となる分子に作用する抗体を</w:t>
                            </w:r>
                            <w:r w:rsidR="00CA7B00">
                              <w:rPr>
                                <w:rFonts w:hAnsi="ＭＳ 明朝" w:hint="eastAsia"/>
                                <w:color w:val="000000" w:themeColor="text1"/>
                                <w:sz w:val="24"/>
                                <w:szCs w:val="24"/>
                              </w:rPr>
                              <w:t>、</w:t>
                            </w:r>
                            <w:r w:rsidRPr="00AF4B4C">
                              <w:rPr>
                                <w:rFonts w:hAnsi="ＭＳ 明朝" w:hint="eastAsia"/>
                                <w:color w:val="000000" w:themeColor="text1"/>
                                <w:sz w:val="24"/>
                                <w:szCs w:val="24"/>
                              </w:rPr>
                              <w:t>体内で作るよう促す医療技術であり、従来の医薬品では治療が難しかった、感染症や癌免疫領域の病気に対する新たな医薬品として大いに期待されている。</w:t>
                            </w:r>
                          </w:p>
                          <w:p w14:paraId="7D7592E6" w14:textId="77777777" w:rsidR="00BA2F86" w:rsidRPr="00AF4B4C" w:rsidRDefault="00BA2F86" w:rsidP="00BA2F86">
                            <w:pPr>
                              <w:wordWrap w:val="0"/>
                              <w:autoSpaceDE w:val="0"/>
                              <w:autoSpaceDN w:val="0"/>
                              <w:snapToGrid w:val="0"/>
                              <w:spacing w:line="120" w:lineRule="auto"/>
                              <w:rPr>
                                <w:rFonts w:hAnsi="ＭＳ 明朝"/>
                                <w:color w:val="000000" w:themeColor="text1"/>
                                <w:sz w:val="24"/>
                                <w:szCs w:val="24"/>
                              </w:rPr>
                            </w:pPr>
                          </w:p>
                          <w:p w14:paraId="22917C11" w14:textId="2D73E96B" w:rsidR="00BA2F86" w:rsidRPr="00AF4B4C" w:rsidRDefault="00BA2F86" w:rsidP="00BA2F86">
                            <w:pPr>
                              <w:wordWrap w:val="0"/>
                              <w:autoSpaceDE w:val="0"/>
                              <w:autoSpaceDN w:val="0"/>
                              <w:snapToGrid w:val="0"/>
                              <w:ind w:firstLine="284"/>
                              <w:rPr>
                                <w:rFonts w:hAnsi="ＭＳ 明朝"/>
                                <w:color w:val="000000" w:themeColor="text1"/>
                                <w:sz w:val="24"/>
                                <w:szCs w:val="24"/>
                                <w:u w:val="single"/>
                              </w:rPr>
                            </w:pPr>
                            <w:r w:rsidRPr="00AF4B4C">
                              <w:rPr>
                                <w:rFonts w:hAnsi="ＭＳ 明朝" w:hint="eastAsia"/>
                                <w:color w:val="000000" w:themeColor="text1"/>
                                <w:sz w:val="24"/>
                                <w:szCs w:val="24"/>
                              </w:rPr>
                              <w:t>このmRNAワクチンの原料を製造するに当たっては、従来は遺伝子組換大腸菌を使用する培養が主流であったところ、</w:t>
                            </w:r>
                            <w:r w:rsidRPr="00AF4B4C">
                              <w:rPr>
                                <w:rFonts w:hAnsi="ＭＳ 明朝" w:hint="eastAsia"/>
                                <w:color w:val="000000" w:themeColor="text1"/>
                                <w:sz w:val="24"/>
                                <w:szCs w:val="24"/>
                                <w:u w:val="single"/>
                              </w:rPr>
                              <w:t>受賞者及び連携者である山口大学</w:t>
                            </w:r>
                            <w:r w:rsidR="00CA7B00">
                              <w:rPr>
                                <w:rFonts w:hAnsi="ＭＳ 明朝" w:hint="eastAsia"/>
                                <w:color w:val="000000" w:themeColor="text1"/>
                                <w:sz w:val="24"/>
                                <w:szCs w:val="24"/>
                                <w:u w:val="single"/>
                              </w:rPr>
                              <w:t>の赤田教授</w:t>
                            </w:r>
                            <w:r w:rsidRPr="00AF4B4C">
                              <w:rPr>
                                <w:rFonts w:hAnsi="ＭＳ 明朝" w:hint="eastAsia"/>
                                <w:color w:val="000000" w:themeColor="text1"/>
                                <w:sz w:val="24"/>
                                <w:szCs w:val="24"/>
                                <w:u w:val="single"/>
                              </w:rPr>
                              <w:t>は、これに代わる世界初の技術として、大腸菌を使用せずにDNA原料製造を可能とする、大容量PCR法を用いた装置（ｻｰﾏﾙｻｲｸﾗｰ）の研究開発を行い、事業化に至ったもの</w:t>
                            </w:r>
                            <w:r w:rsidRPr="00AF4B4C">
                              <w:rPr>
                                <w:rFonts w:hAnsi="ＭＳ 明朝" w:hint="eastAsia"/>
                                <w:color w:val="000000" w:themeColor="text1"/>
                                <w:sz w:val="24"/>
                                <w:szCs w:val="24"/>
                              </w:rPr>
                              <w:t>。</w:t>
                            </w:r>
                          </w:p>
                          <w:p w14:paraId="42514B0D" w14:textId="77777777" w:rsidR="00BA2F86" w:rsidRPr="00AF4B4C" w:rsidRDefault="00BA2F86" w:rsidP="00BA2F86">
                            <w:pPr>
                              <w:wordWrap w:val="0"/>
                              <w:autoSpaceDE w:val="0"/>
                              <w:autoSpaceDN w:val="0"/>
                              <w:snapToGrid w:val="0"/>
                              <w:spacing w:line="120" w:lineRule="auto"/>
                              <w:rPr>
                                <w:rFonts w:hAnsi="ＭＳ 明朝"/>
                                <w:color w:val="000000" w:themeColor="text1"/>
                                <w:sz w:val="24"/>
                                <w:szCs w:val="24"/>
                              </w:rPr>
                            </w:pPr>
                          </w:p>
                          <w:p w14:paraId="43B91860" w14:textId="77777777" w:rsidR="00BA2F86" w:rsidRDefault="00BA2F86" w:rsidP="00BA2F86">
                            <w:pPr>
                              <w:wordWrap w:val="0"/>
                              <w:autoSpaceDE w:val="0"/>
                              <w:autoSpaceDN w:val="0"/>
                              <w:snapToGrid w:val="0"/>
                              <w:ind w:firstLine="284"/>
                              <w:rPr>
                                <w:rFonts w:hAnsi="ＭＳ 明朝"/>
                                <w:color w:val="000000" w:themeColor="text1"/>
                                <w:szCs w:val="26"/>
                              </w:rPr>
                            </w:pPr>
                            <w:r w:rsidRPr="00AF4B4C">
                              <w:rPr>
                                <w:rFonts w:hAnsi="ＭＳ 明朝" w:hint="eastAsia"/>
                                <w:color w:val="000000" w:themeColor="text1"/>
                                <w:sz w:val="24"/>
                                <w:szCs w:val="24"/>
                              </w:rPr>
                              <w:t>従来の遺伝子組換大腸菌技術は、大型培養設備や高度な精製を必要とし、培養製造設備については国の認可が必要であったが、このたびの</w:t>
                            </w:r>
                            <w:r w:rsidRPr="00AF4B4C">
                              <w:rPr>
                                <w:rFonts w:hAnsi="ＭＳ 明朝" w:hint="eastAsia"/>
                                <w:color w:val="000000" w:themeColor="text1"/>
                                <w:sz w:val="24"/>
                                <w:szCs w:val="24"/>
                                <w:u w:val="single"/>
                              </w:rPr>
                              <w:t>サーマルサイクラーは、小型の装置であり、コスト・開発リードタイム・精度において高い優位性を有しており、差別化技術として今後市場拡大が期待されてい</w:t>
                            </w:r>
                            <w:r w:rsidRPr="00710551">
                              <w:rPr>
                                <w:rFonts w:hAnsi="ＭＳ 明朝" w:hint="eastAsia"/>
                                <w:color w:val="000000" w:themeColor="text1"/>
                                <w:szCs w:val="26"/>
                                <w:u w:val="single"/>
                              </w:rPr>
                              <w:t>る</w:t>
                            </w:r>
                            <w:r>
                              <w:rPr>
                                <w:rFonts w:hAnsi="ＭＳ 明朝" w:hint="eastAsia"/>
                                <w:color w:val="000000" w:themeColor="text1"/>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31743" id="_x0000_t202" coordsize="21600,21600" o:spt="202" path="m,l,21600r21600,l21600,xe">
                <v:stroke joinstyle="miter"/>
                <v:path gradientshapeok="t" o:connecttype="rect"/>
              </v:shapetype>
              <v:shape id="テキスト ボックス 4" o:spid="_x0000_s1026" type="#_x0000_t202" style="position:absolute;left:0;text-align:left;margin-left:-10.2pt;margin-top:19.95pt;width:506.25pt;height:36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" fillcolor="window" strokeweight=".5pt">
                <v:textbox>
                  <w:txbxContent>
                    <w:p w14:paraId="68F84166" w14:textId="77777777" w:rsidR="00BA2F86" w:rsidRPr="00AF4B4C" w:rsidRDefault="00BA2F86" w:rsidP="008608D7">
                      <w:pPr>
                        <w:wordWrap w:val="0"/>
                        <w:autoSpaceDE w:val="0"/>
                        <w:autoSpaceDN w:val="0"/>
                        <w:snapToGrid w:val="0"/>
                        <w:spacing w:line="60" w:lineRule="auto"/>
                        <w:ind w:firstLine="284"/>
                        <w:rPr>
                          <w:rFonts w:hAnsi="ＭＳ 明朝"/>
                          <w:color w:val="000000" w:themeColor="text1"/>
                          <w:sz w:val="24"/>
                          <w:szCs w:val="24"/>
                        </w:rPr>
                      </w:pPr>
                    </w:p>
                    <w:p w14:paraId="4A280C88" w14:textId="41F8429A" w:rsidR="00BA2F86" w:rsidRPr="00AF4B4C" w:rsidRDefault="00BA2F86" w:rsidP="00BA2F86">
                      <w:pPr>
                        <w:wordWrap w:val="0"/>
                        <w:autoSpaceDE w:val="0"/>
                        <w:autoSpaceDN w:val="0"/>
                        <w:snapToGrid w:val="0"/>
                        <w:ind w:firstLine="284"/>
                        <w:rPr>
                          <w:rFonts w:hAnsi="ＭＳ 明朝"/>
                          <w:color w:val="000000" w:themeColor="text1"/>
                          <w:sz w:val="24"/>
                          <w:szCs w:val="24"/>
                        </w:rPr>
                      </w:pPr>
                      <w:r w:rsidRPr="00AF4B4C">
                        <w:rPr>
                          <w:rFonts w:hAnsi="ＭＳ 明朝" w:hint="eastAsia"/>
                          <w:color w:val="000000" w:themeColor="text1"/>
                          <w:sz w:val="24"/>
                          <w:szCs w:val="24"/>
                        </w:rPr>
                        <w:t>m</w:t>
                      </w:r>
                      <w:r w:rsidRPr="00AF4B4C">
                        <w:rPr>
                          <w:rFonts w:hAnsi="ＭＳ 明朝"/>
                          <w:color w:val="000000" w:themeColor="text1"/>
                          <w:sz w:val="24"/>
                          <w:szCs w:val="24"/>
                        </w:rPr>
                        <w:t>RNA</w:t>
                      </w:r>
                      <w:r w:rsidRPr="00AF4B4C">
                        <w:rPr>
                          <w:rFonts w:hAnsi="ＭＳ 明朝" w:hint="eastAsia"/>
                          <w:color w:val="000000" w:themeColor="text1"/>
                          <w:sz w:val="24"/>
                          <w:szCs w:val="24"/>
                        </w:rPr>
                        <w:t>ワクチンとは、病気の原因となる分子に作用する抗体を</w:t>
                      </w:r>
                      <w:r w:rsidR="00CA7B00">
                        <w:rPr>
                          <w:rFonts w:hAnsi="ＭＳ 明朝" w:hint="eastAsia"/>
                          <w:color w:val="000000" w:themeColor="text1"/>
                          <w:sz w:val="24"/>
                          <w:szCs w:val="24"/>
                        </w:rPr>
                        <w:t>、</w:t>
                      </w:r>
                      <w:r w:rsidRPr="00AF4B4C">
                        <w:rPr>
                          <w:rFonts w:hAnsi="ＭＳ 明朝" w:hint="eastAsia"/>
                          <w:color w:val="000000" w:themeColor="text1"/>
                          <w:sz w:val="24"/>
                          <w:szCs w:val="24"/>
                        </w:rPr>
                        <w:t>体内で作るよう促す医療技術であり、従来の医薬品では治療が難しかった、感染症や癌免疫領域の病気に対する新たな医薬品として大いに期待されている。</w:t>
                      </w:r>
                    </w:p>
                    <w:p w14:paraId="7D7592E6" w14:textId="77777777" w:rsidR="00BA2F86" w:rsidRPr="00AF4B4C" w:rsidRDefault="00BA2F86" w:rsidP="00BA2F86">
                      <w:pPr>
                        <w:wordWrap w:val="0"/>
                        <w:autoSpaceDE w:val="0"/>
                        <w:autoSpaceDN w:val="0"/>
                        <w:snapToGrid w:val="0"/>
                        <w:spacing w:line="120" w:lineRule="auto"/>
                        <w:rPr>
                          <w:rFonts w:hAnsi="ＭＳ 明朝"/>
                          <w:color w:val="000000" w:themeColor="text1"/>
                          <w:sz w:val="24"/>
                          <w:szCs w:val="24"/>
                        </w:rPr>
                      </w:pPr>
                    </w:p>
                    <w:p w14:paraId="22917C11" w14:textId="2D73E96B" w:rsidR="00BA2F86" w:rsidRPr="00AF4B4C" w:rsidRDefault="00BA2F86" w:rsidP="00BA2F86">
                      <w:pPr>
                        <w:wordWrap w:val="0"/>
                        <w:autoSpaceDE w:val="0"/>
                        <w:autoSpaceDN w:val="0"/>
                        <w:snapToGrid w:val="0"/>
                        <w:ind w:firstLine="284"/>
                        <w:rPr>
                          <w:rFonts w:hAnsi="ＭＳ 明朝"/>
                          <w:color w:val="000000" w:themeColor="text1"/>
                          <w:sz w:val="24"/>
                          <w:szCs w:val="24"/>
                          <w:u w:val="single"/>
                        </w:rPr>
                      </w:pPr>
                      <w:r w:rsidRPr="00AF4B4C">
                        <w:rPr>
                          <w:rFonts w:hAnsi="ＭＳ 明朝" w:hint="eastAsia"/>
                          <w:color w:val="000000" w:themeColor="text1"/>
                          <w:sz w:val="24"/>
                          <w:szCs w:val="24"/>
                        </w:rPr>
                        <w:t>このmRNAワクチンの原料を製造するに当たっては、従来は遺伝子組換大腸菌を使用する培養が主流であったところ、</w:t>
                      </w:r>
                      <w:r w:rsidRPr="00AF4B4C">
                        <w:rPr>
                          <w:rFonts w:hAnsi="ＭＳ 明朝" w:hint="eastAsia"/>
                          <w:color w:val="000000" w:themeColor="text1"/>
                          <w:sz w:val="24"/>
                          <w:szCs w:val="24"/>
                          <w:u w:val="single"/>
                        </w:rPr>
                        <w:t>受賞者及び連携者である山口大学</w:t>
                      </w:r>
                      <w:r w:rsidR="00CA7B00">
                        <w:rPr>
                          <w:rFonts w:hAnsi="ＭＳ 明朝" w:hint="eastAsia"/>
                          <w:color w:val="000000" w:themeColor="text1"/>
                          <w:sz w:val="24"/>
                          <w:szCs w:val="24"/>
                          <w:u w:val="single"/>
                        </w:rPr>
                        <w:t>の赤田教授</w:t>
                      </w:r>
                      <w:r w:rsidRPr="00AF4B4C">
                        <w:rPr>
                          <w:rFonts w:hAnsi="ＭＳ 明朝" w:hint="eastAsia"/>
                          <w:color w:val="000000" w:themeColor="text1"/>
                          <w:sz w:val="24"/>
                          <w:szCs w:val="24"/>
                          <w:u w:val="single"/>
                        </w:rPr>
                        <w:t>は、これに代わる世界初の技術として、大腸菌を使用せずにDNA原料製造を可能とする、大容量PCR法を用いた装置（ｻｰﾏﾙｻｲｸﾗｰ）の研究開発を行い、事業化に至ったもの</w:t>
                      </w:r>
                      <w:r w:rsidRPr="00AF4B4C">
                        <w:rPr>
                          <w:rFonts w:hAnsi="ＭＳ 明朝" w:hint="eastAsia"/>
                          <w:color w:val="000000" w:themeColor="text1"/>
                          <w:sz w:val="24"/>
                          <w:szCs w:val="24"/>
                        </w:rPr>
                        <w:t>。</w:t>
                      </w:r>
                    </w:p>
                    <w:p w14:paraId="42514B0D" w14:textId="77777777" w:rsidR="00BA2F86" w:rsidRPr="00AF4B4C" w:rsidRDefault="00BA2F86" w:rsidP="00BA2F86">
                      <w:pPr>
                        <w:wordWrap w:val="0"/>
                        <w:autoSpaceDE w:val="0"/>
                        <w:autoSpaceDN w:val="0"/>
                        <w:snapToGrid w:val="0"/>
                        <w:spacing w:line="120" w:lineRule="auto"/>
                        <w:rPr>
                          <w:rFonts w:hAnsi="ＭＳ 明朝"/>
                          <w:color w:val="000000" w:themeColor="text1"/>
                          <w:sz w:val="24"/>
                          <w:szCs w:val="24"/>
                        </w:rPr>
                      </w:pPr>
                    </w:p>
                    <w:p w14:paraId="43B91860" w14:textId="77777777" w:rsidR="00BA2F86" w:rsidRDefault="00BA2F86" w:rsidP="00BA2F86">
                      <w:pPr>
                        <w:wordWrap w:val="0"/>
                        <w:autoSpaceDE w:val="0"/>
                        <w:autoSpaceDN w:val="0"/>
                        <w:snapToGrid w:val="0"/>
                        <w:ind w:firstLine="284"/>
                        <w:rPr>
                          <w:rFonts w:hAnsi="ＭＳ 明朝"/>
                          <w:color w:val="000000" w:themeColor="text1"/>
                          <w:szCs w:val="26"/>
                        </w:rPr>
                      </w:pPr>
                      <w:r w:rsidRPr="00AF4B4C">
                        <w:rPr>
                          <w:rFonts w:hAnsi="ＭＳ 明朝" w:hint="eastAsia"/>
                          <w:color w:val="000000" w:themeColor="text1"/>
                          <w:sz w:val="24"/>
                          <w:szCs w:val="24"/>
                        </w:rPr>
                        <w:t>従来の遺伝子組換大腸菌技術は、大型培養設備や高度な精製を必要とし、培養製造設備については国の認可が必要であったが、このたびの</w:t>
                      </w:r>
                      <w:r w:rsidRPr="00AF4B4C">
                        <w:rPr>
                          <w:rFonts w:hAnsi="ＭＳ 明朝" w:hint="eastAsia"/>
                          <w:color w:val="000000" w:themeColor="text1"/>
                          <w:sz w:val="24"/>
                          <w:szCs w:val="24"/>
                          <w:u w:val="single"/>
                        </w:rPr>
                        <w:t>サーマルサイクラーは、小型の装置であり、コスト・開発リードタイム・精度において高い優位性を有しており、差別化技術として今後市場拡大が期待されてい</w:t>
                      </w:r>
                      <w:r w:rsidRPr="00710551">
                        <w:rPr>
                          <w:rFonts w:hAnsi="ＭＳ 明朝" w:hint="eastAsia"/>
                          <w:color w:val="000000" w:themeColor="text1"/>
                          <w:szCs w:val="26"/>
                          <w:u w:val="single"/>
                        </w:rPr>
                        <w:t>る</w:t>
                      </w:r>
                      <w:r>
                        <w:rPr>
                          <w:rFonts w:hAnsi="ＭＳ 明朝" w:hint="eastAsia"/>
                          <w:color w:val="000000" w:themeColor="text1"/>
                          <w:szCs w:val="26"/>
                        </w:rPr>
                        <w:t>。</w:t>
                      </w:r>
                    </w:p>
                  </w:txbxContent>
                </v:textbox>
              </v:shape>
            </w:pict>
          </mc:Fallback>
        </mc:AlternateContent>
      </w:r>
      <w:r w:rsidR="00BA2F86" w:rsidRPr="00BA2F86">
        <w:rPr>
          <w:rFonts w:asciiTheme="minorEastAsia" w:eastAsiaTheme="minorEastAsia" w:hAnsiTheme="minorEastAsia"/>
          <w:noProof/>
          <w:szCs w:val="26"/>
        </w:rPr>
        <mc:AlternateContent>
          <mc:Choice Requires="wps">
            <w:drawing>
              <wp:anchor distT="0" distB="0" distL="114300" distR="114300" simplePos="0" relativeHeight="251657728" behindDoc="1" locked="1" layoutInCell="1" allowOverlap="1" wp14:anchorId="272A1628" wp14:editId="21DB5637">
                <wp:simplePos x="0" y="0"/>
                <wp:positionH relativeFrom="column">
                  <wp:posOffset>-179070</wp:posOffset>
                </wp:positionH>
                <wp:positionV relativeFrom="page">
                  <wp:posOffset>728345</wp:posOffset>
                </wp:positionV>
                <wp:extent cx="754380" cy="285115"/>
                <wp:effectExtent l="0" t="0" r="0" b="635"/>
                <wp:wrapNone/>
                <wp:docPr id="1" name="テキスト ボックス 1"/>
                <wp:cNvGraphicFramePr/>
                <a:graphic xmlns:a="http://schemas.openxmlformats.org/drawingml/2006/main">
                  <a:graphicData uri="http://schemas.microsoft.com/office/word/2010/wordprocessingShape">
                    <wps:wsp>
                      <wps:cNvSpPr txBox="1"/>
                      <wps:spPr>
                        <a:xfrm>
                          <a:off x="0" y="0"/>
                          <a:ext cx="754380" cy="285115"/>
                        </a:xfrm>
                        <a:prstGeom prst="rect">
                          <a:avLst/>
                        </a:prstGeom>
                        <a:noFill/>
                        <a:ln w="6350">
                          <a:noFill/>
                        </a:ln>
                      </wps:spPr>
                      <wps:txbx>
                        <w:txbxContent>
                          <w:p w14:paraId="37B3B720" w14:textId="77777777" w:rsidR="00BA2F86" w:rsidRPr="00F7641C" w:rsidRDefault="00BA2F86" w:rsidP="00BA2F86">
                            <w:pPr>
                              <w:rPr>
                                <w:sz w:val="22"/>
                              </w:rPr>
                            </w:pPr>
                            <w:r w:rsidRPr="00F7641C">
                              <w:rPr>
                                <w:rFonts w:hint="eastAsia"/>
                                <w:sz w:val="22"/>
                              </w:rPr>
                              <w:t>ﾒｯｾﾝｼﾞｬｰ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1628" id="テキスト ボックス 1" o:spid="_x0000_s1027" type="#_x0000_t202" style="position:absolute;left:0;text-align:left;margin-left:-14.1pt;margin-top:57.35pt;width:59.4pt;height:2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" filled="f" stroked="f" strokeweight=".5pt">
                <v:textbox>
                  <w:txbxContent>
                    <w:p w14:paraId="37B3B720" w14:textId="77777777" w:rsidR="00BA2F86" w:rsidRPr="00F7641C" w:rsidRDefault="00BA2F86" w:rsidP="00BA2F86">
                      <w:pPr>
                        <w:rPr>
                          <w:sz w:val="22"/>
                        </w:rPr>
                      </w:pPr>
                      <w:r w:rsidRPr="00F7641C">
                        <w:rPr>
                          <w:rFonts w:hint="eastAsia"/>
                          <w:sz w:val="22"/>
                        </w:rPr>
                        <w:t>ﾒｯｾﾝｼﾞｬｰ</w:t>
                      </w:r>
                    </w:p>
                  </w:txbxContent>
                </v:textbox>
                <w10:wrap anchory="page"/>
                <w10:anchorlock/>
              </v:shape>
            </w:pict>
          </mc:Fallback>
        </mc:AlternateContent>
      </w:r>
      <w:r w:rsidR="006F3470" w:rsidRPr="00BD7542">
        <w:rPr>
          <w:rFonts w:asciiTheme="majorEastAsia" w:eastAsiaTheme="majorEastAsia" w:hAnsiTheme="majorEastAsia" w:hint="eastAsia"/>
          <w:szCs w:val="26"/>
        </w:rPr>
        <w:t>○</w:t>
      </w:r>
      <w:r w:rsidR="00BA2F86" w:rsidRPr="00BA2F86">
        <w:rPr>
          <w:rFonts w:asciiTheme="majorEastAsia" w:eastAsiaTheme="majorEastAsia" w:hAnsiTheme="majorEastAsia" w:hint="eastAsia"/>
          <w:szCs w:val="26"/>
        </w:rPr>
        <w:t>mRNAワクチン技術に資する大容量PCR装置の設計開発と販売</w:t>
      </w:r>
      <w:r>
        <w:rPr>
          <w:rFonts w:asciiTheme="majorEastAsia" w:eastAsiaTheme="majorEastAsia" w:hAnsiTheme="majorEastAsia" w:hint="eastAsia"/>
          <w:szCs w:val="26"/>
        </w:rPr>
        <w:t>／</w:t>
      </w:r>
      <w:r w:rsidR="003A32A4" w:rsidRPr="003A32A4">
        <w:rPr>
          <w:rFonts w:asciiTheme="majorEastAsia" w:eastAsiaTheme="majorEastAsia" w:hAnsiTheme="majorEastAsia" w:hint="eastAsia"/>
          <w:szCs w:val="26"/>
        </w:rPr>
        <w:t>株式会社</w:t>
      </w:r>
      <w:r w:rsidR="00BA2F86">
        <w:rPr>
          <w:rFonts w:asciiTheme="majorEastAsia" w:eastAsiaTheme="majorEastAsia" w:hAnsiTheme="majorEastAsia" w:hint="eastAsia"/>
          <w:szCs w:val="26"/>
        </w:rPr>
        <w:t>ヤナギヤ</w:t>
      </w:r>
    </w:p>
    <w:p w14:paraId="07A43629" w14:textId="0FA92370" w:rsidR="006F3470" w:rsidRDefault="006F3470" w:rsidP="00BD7542">
      <w:pPr>
        <w:kinsoku w:val="0"/>
        <w:overflowPunct w:val="0"/>
        <w:autoSpaceDE w:val="0"/>
        <w:autoSpaceDN w:val="0"/>
        <w:snapToGrid w:val="0"/>
        <w:spacing w:beforeLines="50" w:before="177" w:line="288" w:lineRule="auto"/>
        <w:rPr>
          <w:rFonts w:asciiTheme="majorEastAsia" w:eastAsiaTheme="majorEastAsia" w:hAnsiTheme="majorEastAsia"/>
          <w:szCs w:val="26"/>
        </w:rPr>
      </w:pPr>
    </w:p>
    <w:p w14:paraId="41BE7E9D" w14:textId="145CFEA7" w:rsidR="006F3470" w:rsidRDefault="006F3470" w:rsidP="00BD7542">
      <w:pPr>
        <w:kinsoku w:val="0"/>
        <w:overflowPunct w:val="0"/>
        <w:autoSpaceDE w:val="0"/>
        <w:autoSpaceDN w:val="0"/>
        <w:snapToGrid w:val="0"/>
        <w:spacing w:beforeLines="50" w:before="177" w:line="288" w:lineRule="auto"/>
        <w:rPr>
          <w:rFonts w:asciiTheme="majorEastAsia" w:eastAsiaTheme="majorEastAsia" w:hAnsiTheme="majorEastAsia"/>
          <w:szCs w:val="26"/>
        </w:rPr>
      </w:pPr>
    </w:p>
    <w:p w14:paraId="440C1DF5" w14:textId="443E9A92" w:rsidR="006F3470" w:rsidRDefault="006F3470" w:rsidP="00BD7542">
      <w:pPr>
        <w:kinsoku w:val="0"/>
        <w:overflowPunct w:val="0"/>
        <w:autoSpaceDE w:val="0"/>
        <w:autoSpaceDN w:val="0"/>
        <w:snapToGrid w:val="0"/>
        <w:spacing w:beforeLines="50" w:before="177" w:line="288" w:lineRule="auto"/>
        <w:rPr>
          <w:rFonts w:asciiTheme="majorEastAsia" w:eastAsiaTheme="majorEastAsia" w:hAnsiTheme="majorEastAsia"/>
          <w:szCs w:val="26"/>
        </w:rPr>
      </w:pPr>
    </w:p>
    <w:p w14:paraId="1FE62070" w14:textId="0490D9D4" w:rsidR="006F3470" w:rsidRPr="0047641A" w:rsidRDefault="006F3470" w:rsidP="00BD7542">
      <w:pPr>
        <w:kinsoku w:val="0"/>
        <w:overflowPunct w:val="0"/>
        <w:autoSpaceDE w:val="0"/>
        <w:autoSpaceDN w:val="0"/>
        <w:snapToGrid w:val="0"/>
        <w:spacing w:beforeLines="50" w:before="177" w:line="288" w:lineRule="auto"/>
        <w:rPr>
          <w:rFonts w:asciiTheme="majorEastAsia" w:eastAsiaTheme="majorEastAsia" w:hAnsiTheme="majorEastAsia"/>
          <w:szCs w:val="26"/>
        </w:rPr>
      </w:pPr>
    </w:p>
    <w:p w14:paraId="5A7739C2" w14:textId="056ABEFF" w:rsidR="006F3470" w:rsidRDefault="006F3470" w:rsidP="00BD7542">
      <w:pPr>
        <w:kinsoku w:val="0"/>
        <w:overflowPunct w:val="0"/>
        <w:autoSpaceDE w:val="0"/>
        <w:autoSpaceDN w:val="0"/>
        <w:snapToGrid w:val="0"/>
        <w:spacing w:beforeLines="50" w:before="177" w:line="288" w:lineRule="auto"/>
        <w:rPr>
          <w:rFonts w:asciiTheme="majorEastAsia" w:eastAsiaTheme="majorEastAsia" w:hAnsiTheme="majorEastAsia"/>
          <w:szCs w:val="26"/>
        </w:rPr>
      </w:pPr>
    </w:p>
    <w:p w14:paraId="2AEFB5D9" w14:textId="6EFDAEB1" w:rsidR="006F3470" w:rsidRDefault="006F3470" w:rsidP="00BD7542">
      <w:pPr>
        <w:kinsoku w:val="0"/>
        <w:overflowPunct w:val="0"/>
        <w:autoSpaceDE w:val="0"/>
        <w:autoSpaceDN w:val="0"/>
        <w:snapToGrid w:val="0"/>
        <w:spacing w:line="288" w:lineRule="auto"/>
        <w:rPr>
          <w:rFonts w:asciiTheme="majorEastAsia" w:eastAsiaTheme="majorEastAsia" w:hAnsiTheme="majorEastAsia"/>
          <w:szCs w:val="26"/>
        </w:rPr>
      </w:pPr>
    </w:p>
    <w:p w14:paraId="49200EA9" w14:textId="45DBF60E" w:rsidR="006F3470" w:rsidRDefault="006F3470" w:rsidP="00BD7542">
      <w:pPr>
        <w:kinsoku w:val="0"/>
        <w:overflowPunct w:val="0"/>
        <w:autoSpaceDE w:val="0"/>
        <w:autoSpaceDN w:val="0"/>
        <w:snapToGrid w:val="0"/>
        <w:spacing w:beforeLines="50" w:before="177" w:line="288" w:lineRule="auto"/>
        <w:rPr>
          <w:rFonts w:asciiTheme="majorEastAsia" w:eastAsiaTheme="majorEastAsia" w:hAnsiTheme="majorEastAsia"/>
          <w:szCs w:val="26"/>
        </w:rPr>
      </w:pPr>
    </w:p>
    <w:p w14:paraId="2A2AE4A8" w14:textId="77777777" w:rsidR="00AF4B4C" w:rsidRDefault="00AF4B4C" w:rsidP="00AF4B4C">
      <w:pPr>
        <w:kinsoku w:val="0"/>
        <w:overflowPunct w:val="0"/>
        <w:autoSpaceDE w:val="0"/>
        <w:autoSpaceDN w:val="0"/>
        <w:snapToGrid w:val="0"/>
        <w:spacing w:line="120" w:lineRule="auto"/>
        <w:ind w:leftChars="-54" w:hangingChars="54" w:hanging="140"/>
        <w:rPr>
          <w:rFonts w:asciiTheme="majorEastAsia" w:eastAsiaTheme="majorEastAsia" w:hAnsiTheme="majorEastAsia"/>
          <w:szCs w:val="26"/>
        </w:rPr>
      </w:pPr>
    </w:p>
    <w:p w14:paraId="20063D07" w14:textId="15744FED" w:rsidR="00E71889" w:rsidRDefault="00D72914" w:rsidP="00E71889">
      <w:pPr>
        <w:kinsoku w:val="0"/>
        <w:overflowPunct w:val="0"/>
        <w:autoSpaceDE w:val="0"/>
        <w:autoSpaceDN w:val="0"/>
        <w:snapToGrid w:val="0"/>
        <w:ind w:leftChars="-54" w:hangingChars="54" w:hanging="140"/>
        <w:rPr>
          <w:rFonts w:asciiTheme="majorEastAsia" w:eastAsiaTheme="majorEastAsia" w:hAnsiTheme="majorEastAsia"/>
          <w:szCs w:val="26"/>
        </w:rPr>
      </w:pPr>
      <w:r>
        <w:rPr>
          <w:rFonts w:asciiTheme="majorEastAsia" w:eastAsiaTheme="majorEastAsia" w:hAnsiTheme="majorEastAsia" w:hint="eastAsia"/>
          <w:szCs w:val="26"/>
        </w:rPr>
        <w:t>【サーマルサイクラー</w:t>
      </w:r>
      <w:r w:rsidR="00E71889">
        <w:rPr>
          <w:rFonts w:asciiTheme="majorEastAsia" w:eastAsiaTheme="majorEastAsia" w:hAnsiTheme="majorEastAsia" w:hint="eastAsia"/>
          <w:szCs w:val="26"/>
        </w:rPr>
        <w:t>】　【従来技術との比較】</w:t>
      </w:r>
    </w:p>
    <w:tbl>
      <w:tblPr>
        <w:tblpPr w:leftFromText="142" w:rightFromText="142" w:vertAnchor="text" w:horzAnchor="margin" w:tblpXSpec="right" w:tblpY="35"/>
        <w:tblW w:w="6620" w:type="dxa"/>
        <w:tblCellMar>
          <w:left w:w="99" w:type="dxa"/>
          <w:right w:w="99" w:type="dxa"/>
        </w:tblCellMar>
        <w:tblLook w:val="04A0" w:firstRow="1" w:lastRow="0" w:firstColumn="1" w:lastColumn="0" w:noHBand="0" w:noVBand="1"/>
      </w:tblPr>
      <w:tblGrid>
        <w:gridCol w:w="1092"/>
        <w:gridCol w:w="2693"/>
        <w:gridCol w:w="2835"/>
      </w:tblGrid>
      <w:tr w:rsidR="00E71889" w:rsidRPr="00D72914" w14:paraId="61987B00" w14:textId="77777777" w:rsidTr="00E71889">
        <w:trPr>
          <w:trHeight w:val="82"/>
        </w:trPr>
        <w:tc>
          <w:tcPr>
            <w:tcW w:w="1092" w:type="dxa"/>
            <w:tcBorders>
              <w:top w:val="single" w:sz="4" w:space="0" w:color="auto"/>
              <w:left w:val="single" w:sz="4" w:space="0" w:color="auto"/>
              <w:bottom w:val="dotted" w:sz="4" w:space="0" w:color="auto"/>
              <w:right w:val="single" w:sz="12" w:space="0" w:color="auto"/>
            </w:tcBorders>
            <w:shd w:val="clear" w:color="000000" w:fill="D9D9D9"/>
            <w:vAlign w:val="center"/>
            <w:hideMark/>
          </w:tcPr>
          <w:p w14:paraId="6A912AE6"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 xml:space="preserve">　</w:t>
            </w:r>
          </w:p>
        </w:tc>
        <w:tc>
          <w:tcPr>
            <w:tcW w:w="2693" w:type="dxa"/>
            <w:tcBorders>
              <w:top w:val="single" w:sz="12" w:space="0" w:color="auto"/>
              <w:left w:val="single" w:sz="12" w:space="0" w:color="auto"/>
              <w:bottom w:val="dotted" w:sz="4" w:space="0" w:color="auto"/>
              <w:right w:val="single" w:sz="12" w:space="0" w:color="auto"/>
            </w:tcBorders>
            <w:shd w:val="clear" w:color="000000" w:fill="D9D9D9"/>
            <w:vAlign w:val="center"/>
            <w:hideMark/>
          </w:tcPr>
          <w:p w14:paraId="5E27ACDE" w14:textId="77777777" w:rsidR="00E71889" w:rsidRPr="00E71889" w:rsidRDefault="00E71889" w:rsidP="00E71889">
            <w:pPr>
              <w:widowControl/>
              <w:snapToGrid w:val="0"/>
              <w:jc w:val="center"/>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サーマルサイクラー</w:t>
            </w:r>
          </w:p>
        </w:tc>
        <w:tc>
          <w:tcPr>
            <w:tcW w:w="2835" w:type="dxa"/>
            <w:tcBorders>
              <w:top w:val="single" w:sz="4" w:space="0" w:color="auto"/>
              <w:left w:val="single" w:sz="12" w:space="0" w:color="auto"/>
              <w:bottom w:val="dotted" w:sz="4" w:space="0" w:color="auto"/>
              <w:right w:val="single" w:sz="4" w:space="0" w:color="auto"/>
            </w:tcBorders>
            <w:shd w:val="clear" w:color="000000" w:fill="D9D9D9"/>
            <w:vAlign w:val="center"/>
            <w:hideMark/>
          </w:tcPr>
          <w:p w14:paraId="331FAF65" w14:textId="77777777" w:rsidR="00E71889" w:rsidRPr="00E71889" w:rsidRDefault="00E71889" w:rsidP="00E71889">
            <w:pPr>
              <w:widowControl/>
              <w:snapToGrid w:val="0"/>
              <w:jc w:val="center"/>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従来技術</w:t>
            </w:r>
          </w:p>
        </w:tc>
      </w:tr>
      <w:tr w:rsidR="00E71889" w:rsidRPr="00D72914" w14:paraId="0C7AB1A1" w14:textId="77777777" w:rsidTr="00E71889">
        <w:trPr>
          <w:trHeight w:val="164"/>
        </w:trPr>
        <w:tc>
          <w:tcPr>
            <w:tcW w:w="1092" w:type="dxa"/>
            <w:tcBorders>
              <w:top w:val="dotted" w:sz="4" w:space="0" w:color="auto"/>
              <w:left w:val="single" w:sz="4" w:space="0" w:color="auto"/>
              <w:bottom w:val="dotted" w:sz="4" w:space="0" w:color="auto"/>
              <w:right w:val="single" w:sz="12" w:space="0" w:color="auto"/>
            </w:tcBorders>
            <w:shd w:val="clear" w:color="000000" w:fill="D9D9D9"/>
            <w:vAlign w:val="center"/>
            <w:hideMark/>
          </w:tcPr>
          <w:p w14:paraId="31B38984" w14:textId="77777777" w:rsidR="00E71889" w:rsidRPr="00E71889" w:rsidRDefault="00E71889" w:rsidP="00E71889">
            <w:pPr>
              <w:widowControl/>
              <w:snapToGrid w:val="0"/>
              <w:jc w:val="center"/>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対応容量</w:t>
            </w:r>
          </w:p>
        </w:tc>
        <w:tc>
          <w:tcPr>
            <w:tcW w:w="2693" w:type="dxa"/>
            <w:tcBorders>
              <w:top w:val="dotted" w:sz="4" w:space="0" w:color="auto"/>
              <w:left w:val="single" w:sz="12" w:space="0" w:color="auto"/>
              <w:bottom w:val="dotted" w:sz="4" w:space="0" w:color="auto"/>
              <w:right w:val="single" w:sz="12" w:space="0" w:color="auto"/>
            </w:tcBorders>
            <w:vAlign w:val="center"/>
            <w:hideMark/>
          </w:tcPr>
          <w:p w14:paraId="4FAF509D"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3㎖～10㎖</w:t>
            </w:r>
            <w:r w:rsidRPr="00E71889">
              <w:rPr>
                <w:rFonts w:ascii="游ゴシック" w:eastAsia="游ゴシック" w:hAnsi="游ゴシック" w:cs="ＭＳ Ｐゴシック" w:hint="eastAsia"/>
                <w:color w:val="000000"/>
                <w:sz w:val="20"/>
                <w:szCs w:val="20"/>
              </w:rPr>
              <w:br/>
              <w:t>(10µℓの300倍～1000倍)</w:t>
            </w:r>
          </w:p>
        </w:tc>
        <w:tc>
          <w:tcPr>
            <w:tcW w:w="2835" w:type="dxa"/>
            <w:tcBorders>
              <w:top w:val="dotted" w:sz="4" w:space="0" w:color="auto"/>
              <w:left w:val="single" w:sz="12" w:space="0" w:color="auto"/>
              <w:bottom w:val="dotted" w:sz="4" w:space="0" w:color="auto"/>
              <w:right w:val="single" w:sz="4" w:space="0" w:color="auto"/>
            </w:tcBorders>
            <w:vAlign w:val="center"/>
            <w:hideMark/>
          </w:tcPr>
          <w:p w14:paraId="13B471B4"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10µℓ</w:t>
            </w:r>
          </w:p>
        </w:tc>
      </w:tr>
      <w:tr w:rsidR="00E71889" w:rsidRPr="00D72914" w14:paraId="52F1D45A" w14:textId="77777777" w:rsidTr="00E71889">
        <w:trPr>
          <w:trHeight w:val="164"/>
        </w:trPr>
        <w:tc>
          <w:tcPr>
            <w:tcW w:w="1092" w:type="dxa"/>
            <w:tcBorders>
              <w:top w:val="dotted" w:sz="4" w:space="0" w:color="auto"/>
              <w:left w:val="single" w:sz="4" w:space="0" w:color="auto"/>
              <w:bottom w:val="dotted" w:sz="4" w:space="0" w:color="auto"/>
              <w:right w:val="single" w:sz="12" w:space="0" w:color="auto"/>
            </w:tcBorders>
            <w:shd w:val="clear" w:color="000000" w:fill="D9D9D9"/>
            <w:vAlign w:val="center"/>
            <w:hideMark/>
          </w:tcPr>
          <w:p w14:paraId="59FD198B" w14:textId="77777777" w:rsidR="00E71889" w:rsidRPr="00E71889" w:rsidRDefault="00E71889" w:rsidP="00E71889">
            <w:pPr>
              <w:widowControl/>
              <w:snapToGrid w:val="0"/>
              <w:jc w:val="center"/>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製造期間</w:t>
            </w:r>
          </w:p>
        </w:tc>
        <w:tc>
          <w:tcPr>
            <w:tcW w:w="2693" w:type="dxa"/>
            <w:tcBorders>
              <w:top w:val="dotted" w:sz="4" w:space="0" w:color="auto"/>
              <w:left w:val="single" w:sz="12" w:space="0" w:color="auto"/>
              <w:bottom w:val="dotted" w:sz="4" w:space="0" w:color="auto"/>
              <w:right w:val="single" w:sz="12" w:space="0" w:color="auto"/>
            </w:tcBorders>
            <w:vAlign w:val="center"/>
            <w:hideMark/>
          </w:tcPr>
          <w:p w14:paraId="5DC9E234"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数時間～数日</w:t>
            </w:r>
          </w:p>
        </w:tc>
        <w:tc>
          <w:tcPr>
            <w:tcW w:w="2835" w:type="dxa"/>
            <w:tcBorders>
              <w:top w:val="dotted" w:sz="4" w:space="0" w:color="auto"/>
              <w:left w:val="single" w:sz="12" w:space="0" w:color="auto"/>
              <w:bottom w:val="dotted" w:sz="4" w:space="0" w:color="auto"/>
              <w:right w:val="single" w:sz="4" w:space="0" w:color="auto"/>
            </w:tcBorders>
            <w:vAlign w:val="center"/>
            <w:hideMark/>
          </w:tcPr>
          <w:p w14:paraId="24F7D6A2"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数日～数か月</w:t>
            </w:r>
          </w:p>
        </w:tc>
      </w:tr>
      <w:tr w:rsidR="00E71889" w:rsidRPr="00D72914" w14:paraId="5C503B47" w14:textId="77777777" w:rsidTr="00E71889">
        <w:trPr>
          <w:trHeight w:val="164"/>
        </w:trPr>
        <w:tc>
          <w:tcPr>
            <w:tcW w:w="1092" w:type="dxa"/>
            <w:tcBorders>
              <w:top w:val="dotted" w:sz="4" w:space="0" w:color="auto"/>
              <w:left w:val="single" w:sz="4" w:space="0" w:color="auto"/>
              <w:bottom w:val="dotted" w:sz="4" w:space="0" w:color="auto"/>
              <w:right w:val="single" w:sz="12" w:space="0" w:color="auto"/>
            </w:tcBorders>
            <w:shd w:val="clear" w:color="000000" w:fill="D9D9D9"/>
            <w:vAlign w:val="center"/>
            <w:hideMark/>
          </w:tcPr>
          <w:p w14:paraId="226C4FD2" w14:textId="77777777" w:rsidR="00E71889" w:rsidRPr="00E71889" w:rsidRDefault="00E71889" w:rsidP="00E71889">
            <w:pPr>
              <w:widowControl/>
              <w:snapToGrid w:val="0"/>
              <w:jc w:val="center"/>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届　　出</w:t>
            </w:r>
          </w:p>
        </w:tc>
        <w:tc>
          <w:tcPr>
            <w:tcW w:w="2693" w:type="dxa"/>
            <w:tcBorders>
              <w:top w:val="dotted" w:sz="4" w:space="0" w:color="auto"/>
              <w:left w:val="single" w:sz="12" w:space="0" w:color="auto"/>
              <w:bottom w:val="dotted" w:sz="4" w:space="0" w:color="auto"/>
              <w:right w:val="single" w:sz="12" w:space="0" w:color="auto"/>
            </w:tcBorders>
            <w:vAlign w:val="center"/>
            <w:hideMark/>
          </w:tcPr>
          <w:p w14:paraId="303EFDF0"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不要</w:t>
            </w:r>
          </w:p>
        </w:tc>
        <w:tc>
          <w:tcPr>
            <w:tcW w:w="2835" w:type="dxa"/>
            <w:tcBorders>
              <w:top w:val="dotted" w:sz="4" w:space="0" w:color="auto"/>
              <w:left w:val="single" w:sz="12" w:space="0" w:color="auto"/>
              <w:bottom w:val="dotted" w:sz="4" w:space="0" w:color="auto"/>
              <w:right w:val="single" w:sz="4" w:space="0" w:color="auto"/>
            </w:tcBorders>
            <w:vAlign w:val="center"/>
            <w:hideMark/>
          </w:tcPr>
          <w:p w14:paraId="7BA0A112"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経済産業省への届出が必要</w:t>
            </w:r>
            <w:r w:rsidRPr="00E71889">
              <w:rPr>
                <w:rFonts w:ascii="游ゴシック" w:eastAsia="游ゴシック" w:hAnsi="游ゴシック" w:cs="ＭＳ Ｐゴシック" w:hint="eastAsia"/>
                <w:color w:val="000000"/>
                <w:sz w:val="20"/>
                <w:szCs w:val="20"/>
              </w:rPr>
              <w:br/>
              <w:t>（審査期間約１年）</w:t>
            </w:r>
          </w:p>
        </w:tc>
      </w:tr>
      <w:tr w:rsidR="00E71889" w:rsidRPr="00D72914" w14:paraId="7BF0C703" w14:textId="77777777" w:rsidTr="00E71889">
        <w:trPr>
          <w:trHeight w:val="187"/>
        </w:trPr>
        <w:tc>
          <w:tcPr>
            <w:tcW w:w="1092" w:type="dxa"/>
            <w:tcBorders>
              <w:top w:val="dotted" w:sz="4" w:space="0" w:color="auto"/>
              <w:left w:val="single" w:sz="4" w:space="0" w:color="auto"/>
              <w:bottom w:val="single" w:sz="4" w:space="0" w:color="auto"/>
              <w:right w:val="single" w:sz="12" w:space="0" w:color="auto"/>
            </w:tcBorders>
            <w:shd w:val="clear" w:color="000000" w:fill="D9D9D9"/>
            <w:vAlign w:val="center"/>
            <w:hideMark/>
          </w:tcPr>
          <w:p w14:paraId="0CFF09DC" w14:textId="77777777" w:rsidR="00E71889" w:rsidRPr="00E71889" w:rsidRDefault="00E71889" w:rsidP="00E71889">
            <w:pPr>
              <w:widowControl/>
              <w:snapToGrid w:val="0"/>
              <w:jc w:val="center"/>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設　　備</w:t>
            </w:r>
          </w:p>
        </w:tc>
        <w:tc>
          <w:tcPr>
            <w:tcW w:w="2693" w:type="dxa"/>
            <w:tcBorders>
              <w:top w:val="dotted" w:sz="4" w:space="0" w:color="auto"/>
              <w:left w:val="single" w:sz="12" w:space="0" w:color="auto"/>
              <w:bottom w:val="single" w:sz="12" w:space="0" w:color="auto"/>
              <w:right w:val="single" w:sz="12" w:space="0" w:color="auto"/>
            </w:tcBorders>
            <w:vAlign w:val="center"/>
            <w:hideMark/>
          </w:tcPr>
          <w:p w14:paraId="2F29E216"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大容量PCR装置のみ</w:t>
            </w:r>
          </w:p>
        </w:tc>
        <w:tc>
          <w:tcPr>
            <w:tcW w:w="2835" w:type="dxa"/>
            <w:tcBorders>
              <w:top w:val="dotted" w:sz="4" w:space="0" w:color="auto"/>
              <w:left w:val="single" w:sz="12" w:space="0" w:color="auto"/>
              <w:bottom w:val="single" w:sz="4" w:space="0" w:color="auto"/>
              <w:right w:val="single" w:sz="4" w:space="0" w:color="auto"/>
            </w:tcBorders>
            <w:vAlign w:val="center"/>
            <w:hideMark/>
          </w:tcPr>
          <w:p w14:paraId="74D3436D"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大腸菌の培養、集菌、溶菌、</w:t>
            </w:r>
          </w:p>
          <w:p w14:paraId="67CE99D7" w14:textId="77777777" w:rsidR="00E71889" w:rsidRPr="00E71889" w:rsidRDefault="00E71889" w:rsidP="00E71889">
            <w:pPr>
              <w:widowControl/>
              <w:snapToGrid w:val="0"/>
              <w:jc w:val="left"/>
              <w:rPr>
                <w:rFonts w:ascii="游ゴシック" w:eastAsia="游ゴシック" w:hAnsi="游ゴシック" w:cs="ＭＳ Ｐゴシック"/>
                <w:color w:val="000000"/>
                <w:sz w:val="20"/>
                <w:szCs w:val="20"/>
              </w:rPr>
            </w:pPr>
            <w:r w:rsidRPr="00E71889">
              <w:rPr>
                <w:rFonts w:ascii="游ゴシック" w:eastAsia="游ゴシック" w:hAnsi="游ゴシック" w:cs="ＭＳ Ｐゴシック" w:hint="eastAsia"/>
                <w:color w:val="000000"/>
                <w:sz w:val="20"/>
                <w:szCs w:val="20"/>
              </w:rPr>
              <w:t>デプスフィルター設備等</w:t>
            </w:r>
          </w:p>
        </w:tc>
      </w:tr>
    </w:tbl>
    <w:p w14:paraId="03BD20A8" w14:textId="4CF13B93" w:rsidR="00D72914" w:rsidRDefault="00D72914" w:rsidP="008608D7">
      <w:pPr>
        <w:tabs>
          <w:tab w:val="left" w:pos="5775"/>
        </w:tabs>
        <w:kinsoku w:val="0"/>
        <w:overflowPunct w:val="0"/>
        <w:autoSpaceDE w:val="0"/>
        <w:autoSpaceDN w:val="0"/>
        <w:snapToGrid w:val="0"/>
        <w:spacing w:line="288" w:lineRule="auto"/>
        <w:rPr>
          <w:rFonts w:asciiTheme="majorEastAsia" w:eastAsiaTheme="majorEastAsia" w:hAnsiTheme="majorEastAsia"/>
          <w:szCs w:val="26"/>
        </w:rPr>
      </w:pPr>
      <w:r>
        <w:rPr>
          <w:rFonts w:asciiTheme="majorEastAsia" w:eastAsiaTheme="majorEastAsia" w:hAnsiTheme="majorEastAsia" w:hint="eastAsia"/>
          <w:szCs w:val="26"/>
        </w:rPr>
        <w:t xml:space="preserve">　</w:t>
      </w:r>
      <w:r w:rsidR="00E71889">
        <w:rPr>
          <w:rFonts w:asciiTheme="majorEastAsia" w:eastAsiaTheme="majorEastAsia" w:hAnsiTheme="majorEastAsia" w:hint="eastAsia"/>
          <w:szCs w:val="26"/>
        </w:rPr>
        <w:t xml:space="preserve"> 　　</w:t>
      </w:r>
      <w:r w:rsidR="00BA2F86">
        <w:rPr>
          <w:noProof/>
        </w:rPr>
        <w:drawing>
          <wp:inline distT="0" distB="0" distL="0" distR="0" wp14:anchorId="36AD4B74" wp14:editId="4EE61BE6">
            <wp:extent cx="1817578" cy="1362075"/>
            <wp:effectExtent l="0" t="0" r="0" b="0"/>
            <wp:docPr id="9" name="図 9" descr="カウンターに置かれた携帯電話&#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カウンターに置かれた携帯電話&#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533" cy="1379277"/>
                    </a:xfrm>
                    <a:prstGeom prst="rect">
                      <a:avLst/>
                    </a:prstGeom>
                    <a:noFill/>
                    <a:ln>
                      <a:noFill/>
                    </a:ln>
                  </pic:spPr>
                </pic:pic>
              </a:graphicData>
            </a:graphic>
          </wp:inline>
        </w:drawing>
      </w:r>
    </w:p>
    <w:p w14:paraId="2CA4B9A3" w14:textId="77777777" w:rsidR="00E71889" w:rsidRDefault="00E71889" w:rsidP="008608D7">
      <w:pPr>
        <w:tabs>
          <w:tab w:val="left" w:pos="5775"/>
        </w:tabs>
        <w:kinsoku w:val="0"/>
        <w:overflowPunct w:val="0"/>
        <w:autoSpaceDE w:val="0"/>
        <w:autoSpaceDN w:val="0"/>
        <w:snapToGrid w:val="0"/>
        <w:spacing w:line="288" w:lineRule="auto"/>
        <w:rPr>
          <w:rFonts w:asciiTheme="majorEastAsia" w:eastAsiaTheme="majorEastAsia" w:hAnsiTheme="majorEastAsia"/>
          <w:szCs w:val="26"/>
        </w:rPr>
      </w:pPr>
    </w:p>
    <w:p w14:paraId="2EC39124" w14:textId="77777777" w:rsidR="00E71889" w:rsidRDefault="00E71889" w:rsidP="00DA114B">
      <w:pPr>
        <w:tabs>
          <w:tab w:val="left" w:pos="5775"/>
        </w:tabs>
        <w:kinsoku w:val="0"/>
        <w:overflowPunct w:val="0"/>
        <w:autoSpaceDE w:val="0"/>
        <w:autoSpaceDN w:val="0"/>
        <w:snapToGrid w:val="0"/>
        <w:spacing w:line="120" w:lineRule="auto"/>
        <w:rPr>
          <w:rFonts w:asciiTheme="majorEastAsia" w:eastAsiaTheme="majorEastAsia" w:hAnsiTheme="majorEastAsia"/>
          <w:szCs w:val="26"/>
        </w:rPr>
      </w:pPr>
    </w:p>
    <w:p w14:paraId="444998DA" w14:textId="7FEC1FC0" w:rsidR="00E71889" w:rsidRDefault="00E71889" w:rsidP="00475A95">
      <w:pPr>
        <w:kinsoku w:val="0"/>
        <w:overflowPunct w:val="0"/>
        <w:autoSpaceDE w:val="0"/>
        <w:autoSpaceDN w:val="0"/>
        <w:snapToGrid w:val="0"/>
        <w:spacing w:line="288" w:lineRule="auto"/>
        <w:ind w:leftChars="-110" w:left="-3" w:hangingChars="109" w:hanging="283"/>
        <w:rPr>
          <w:rFonts w:asciiTheme="majorEastAsia" w:eastAsiaTheme="majorEastAsia" w:hAnsiTheme="majorEastAsia"/>
          <w:szCs w:val="26"/>
          <w:bdr w:val="single" w:sz="4" w:space="0" w:color="auto"/>
        </w:rPr>
      </w:pPr>
      <w:r w:rsidRPr="00BD7542">
        <w:rPr>
          <w:rFonts w:asciiTheme="majorEastAsia" w:eastAsiaTheme="majorEastAsia" w:hAnsiTheme="majorEastAsia" w:hint="eastAsia"/>
          <w:szCs w:val="26"/>
          <w:bdr w:val="single" w:sz="4" w:space="0" w:color="auto"/>
        </w:rPr>
        <w:t>山口県</w:t>
      </w:r>
      <w:r>
        <w:rPr>
          <w:rFonts w:asciiTheme="majorEastAsia" w:eastAsiaTheme="majorEastAsia" w:hAnsiTheme="majorEastAsia" w:hint="eastAsia"/>
          <w:szCs w:val="26"/>
          <w:bdr w:val="single" w:sz="4" w:space="0" w:color="auto"/>
        </w:rPr>
        <w:t>産業技術センター理事長</w:t>
      </w:r>
      <w:r w:rsidRPr="00BD7542">
        <w:rPr>
          <w:rFonts w:asciiTheme="majorEastAsia" w:eastAsiaTheme="majorEastAsia" w:hAnsiTheme="majorEastAsia" w:hint="eastAsia"/>
          <w:szCs w:val="26"/>
          <w:bdr w:val="single" w:sz="4" w:space="0" w:color="auto"/>
        </w:rPr>
        <w:t>賞</w:t>
      </w:r>
    </w:p>
    <w:p w14:paraId="11D8074A" w14:textId="0113EEA4" w:rsidR="00AF4B4C" w:rsidRPr="00AF4B4C" w:rsidRDefault="00DA114B" w:rsidP="00475A95">
      <w:pPr>
        <w:kinsoku w:val="0"/>
        <w:overflowPunct w:val="0"/>
        <w:autoSpaceDE w:val="0"/>
        <w:autoSpaceDN w:val="0"/>
        <w:snapToGrid w:val="0"/>
        <w:spacing w:line="288" w:lineRule="auto"/>
        <w:ind w:leftChars="-109" w:hangingChars="109" w:hanging="283"/>
        <w:rPr>
          <w:rFonts w:asciiTheme="majorEastAsia" w:eastAsiaTheme="majorEastAsia" w:hAnsiTheme="majorEastAsia"/>
          <w:szCs w:val="26"/>
        </w:rPr>
      </w:pPr>
      <w:r>
        <w:rPr>
          <w:rFonts w:asciiTheme="majorEastAsia" w:eastAsiaTheme="majorEastAsia" w:hAnsiTheme="majorEastAsia" w:hint="eastAsia"/>
          <w:noProof/>
          <w:szCs w:val="26"/>
        </w:rPr>
        <mc:AlternateContent>
          <mc:Choice Requires="wps">
            <w:drawing>
              <wp:anchor distT="0" distB="0" distL="114300" distR="114300" simplePos="0" relativeHeight="251662848" behindDoc="0" locked="0" layoutInCell="1" allowOverlap="1" wp14:anchorId="7F2B47F6" wp14:editId="3989E5BB">
                <wp:simplePos x="0" y="0"/>
                <wp:positionH relativeFrom="column">
                  <wp:posOffset>-129540</wp:posOffset>
                </wp:positionH>
                <wp:positionV relativeFrom="paragraph">
                  <wp:posOffset>255905</wp:posOffset>
                </wp:positionV>
                <wp:extent cx="6429375" cy="3609975"/>
                <wp:effectExtent l="0" t="0" r="28575" b="28575"/>
                <wp:wrapNone/>
                <wp:docPr id="1072937238" name="テキスト ボックス 1072937238"/>
                <wp:cNvGraphicFramePr/>
                <a:graphic xmlns:a="http://schemas.openxmlformats.org/drawingml/2006/main">
                  <a:graphicData uri="http://schemas.microsoft.com/office/word/2010/wordprocessingShape">
                    <wps:wsp>
                      <wps:cNvSpPr txBox="1"/>
                      <wps:spPr>
                        <a:xfrm>
                          <a:off x="0" y="0"/>
                          <a:ext cx="6429375" cy="3609975"/>
                        </a:xfrm>
                        <a:prstGeom prst="rect">
                          <a:avLst/>
                        </a:prstGeom>
                        <a:solidFill>
                          <a:sysClr val="window" lastClr="FFFFFF"/>
                        </a:solidFill>
                        <a:ln w="6350">
                          <a:solidFill>
                            <a:prstClr val="black"/>
                          </a:solidFill>
                        </a:ln>
                        <a:effectLst/>
                      </wps:spPr>
                      <wps:txbx>
                        <w:txbxContent>
                          <w:p w14:paraId="57D041F1" w14:textId="77777777" w:rsidR="00E71889" w:rsidRPr="004E3462" w:rsidRDefault="00E71889" w:rsidP="00E71889">
                            <w:pPr>
                              <w:pStyle w:val="ae"/>
                              <w:autoSpaceDE w:val="0"/>
                              <w:autoSpaceDN w:val="0"/>
                              <w:snapToGrid w:val="0"/>
                              <w:ind w:leftChars="0" w:left="0" w:firstLineChars="100" w:firstLine="240"/>
                              <w:rPr>
                                <w:rFonts w:asciiTheme="minorEastAsia" w:eastAsiaTheme="minorEastAsia" w:hAnsiTheme="minorEastAsia" w:cs="ＭＳ 明朝"/>
                              </w:rPr>
                            </w:pPr>
                            <w:r w:rsidRPr="004E3462">
                              <w:rPr>
                                <w:rFonts w:asciiTheme="minorEastAsia" w:eastAsiaTheme="minorEastAsia" w:hAnsiTheme="minorEastAsia" w:cs="ＭＳ 明朝" w:hint="eastAsia"/>
                                <w:u w:val="single"/>
                              </w:rPr>
                              <w:t>石英は、高純度性、耐熱性、耐薬品性、優れた光透過率といった特性を有し</w:t>
                            </w:r>
                            <w:r w:rsidRPr="004E3462">
                              <w:rPr>
                                <w:rFonts w:asciiTheme="minorEastAsia" w:eastAsiaTheme="minorEastAsia" w:hAnsiTheme="minorEastAsia" w:cs="ＭＳ 明朝" w:hint="eastAsia"/>
                              </w:rPr>
                              <w:t>ており、こうした特性が、半導体のウエハを高温で処理する際のウエハーボートや炉心管、露光装置のレンズなど、</w:t>
                            </w:r>
                            <w:r w:rsidRPr="004E3462">
                              <w:rPr>
                                <w:rFonts w:asciiTheme="minorEastAsia" w:eastAsiaTheme="minorEastAsia" w:hAnsiTheme="minorEastAsia" w:cs="ＭＳ 明朝" w:hint="eastAsia"/>
                                <w:u w:val="single"/>
                              </w:rPr>
                              <w:t>半導体の製造過程において、必要不可欠な素材となっている</w:t>
                            </w:r>
                            <w:r w:rsidRPr="004E3462">
                              <w:rPr>
                                <w:rFonts w:asciiTheme="minorEastAsia" w:eastAsiaTheme="minorEastAsia" w:hAnsiTheme="minorEastAsia" w:cs="ＭＳ 明朝" w:hint="eastAsia"/>
                              </w:rPr>
                              <w:t>。</w:t>
                            </w:r>
                          </w:p>
                          <w:p w14:paraId="6B7E9F2D" w14:textId="77777777" w:rsidR="00E71889" w:rsidRPr="00AF4B4C" w:rsidRDefault="00E71889" w:rsidP="00E71889">
                            <w:pPr>
                              <w:pStyle w:val="ae"/>
                              <w:autoSpaceDE w:val="0"/>
                              <w:autoSpaceDN w:val="0"/>
                              <w:snapToGrid w:val="0"/>
                              <w:spacing w:line="120" w:lineRule="auto"/>
                              <w:ind w:leftChars="0" w:left="0" w:firstLineChars="100" w:firstLine="240"/>
                              <w:rPr>
                                <w:rFonts w:hAnsi="ＭＳ 明朝" w:cs="ＭＳ 明朝"/>
                              </w:rPr>
                            </w:pPr>
                          </w:p>
                          <w:p w14:paraId="73AD7F60" w14:textId="4F7E9F52" w:rsidR="00E71889" w:rsidRPr="00AF4B4C" w:rsidRDefault="000023BB" w:rsidP="00E71889">
                            <w:pPr>
                              <w:autoSpaceDE w:val="0"/>
                              <w:autoSpaceDN w:val="0"/>
                              <w:snapToGrid w:val="0"/>
                              <w:ind w:firstLineChars="100" w:firstLine="240"/>
                              <w:rPr>
                                <w:rFonts w:hAnsi="ＭＳ 明朝" w:cs="ＭＳ 明朝"/>
                                <w:sz w:val="24"/>
                                <w:szCs w:val="24"/>
                              </w:rPr>
                            </w:pPr>
                            <w:r>
                              <w:rPr>
                                <w:rFonts w:hAnsi="ＭＳ 明朝" w:cs="ＭＳ 明朝" w:hint="eastAsia"/>
                                <w:sz w:val="24"/>
                                <w:szCs w:val="24"/>
                                <w:u w:val="single"/>
                              </w:rPr>
                              <w:t>受賞者</w:t>
                            </w:r>
                            <w:r w:rsidR="00E71889" w:rsidRPr="00AF4B4C">
                              <w:rPr>
                                <w:rFonts w:hAnsi="ＭＳ 明朝" w:cs="ＭＳ 明朝" w:hint="eastAsia"/>
                                <w:sz w:val="24"/>
                                <w:szCs w:val="24"/>
                                <w:u w:val="single"/>
                              </w:rPr>
                              <w:t>は、これらの半導体機器</w:t>
                            </w:r>
                            <w:r w:rsidR="00AF4B4C">
                              <w:rPr>
                                <w:rFonts w:hAnsi="ＭＳ 明朝" w:cs="ＭＳ 明朝" w:hint="eastAsia"/>
                                <w:sz w:val="24"/>
                                <w:szCs w:val="24"/>
                                <w:u w:val="single"/>
                              </w:rPr>
                              <w:t>装置</w:t>
                            </w:r>
                            <w:r w:rsidR="00E71889" w:rsidRPr="00AF4B4C">
                              <w:rPr>
                                <w:rFonts w:hAnsi="ＭＳ 明朝" w:cs="ＭＳ 明朝" w:hint="eastAsia"/>
                                <w:sz w:val="24"/>
                                <w:szCs w:val="24"/>
                                <w:u w:val="single"/>
                              </w:rPr>
                              <w:t>に用いられる石英製品の製造・開発に注力</w:t>
                            </w:r>
                            <w:r w:rsidR="00E71889" w:rsidRPr="00AF4B4C">
                              <w:rPr>
                                <w:rFonts w:hAnsi="ＭＳ 明朝" w:cs="ＭＳ 明朝" w:hint="eastAsia"/>
                                <w:sz w:val="24"/>
                                <w:szCs w:val="24"/>
                              </w:rPr>
                              <w:t>しており、</w:t>
                            </w:r>
                            <w:r w:rsidR="00E71889" w:rsidRPr="00AF4B4C">
                              <w:rPr>
                                <w:rFonts w:hAnsi="ＭＳ 明朝" w:cs="ＭＳ 明朝" w:hint="eastAsia"/>
                                <w:sz w:val="24"/>
                                <w:szCs w:val="24"/>
                                <w:u w:val="single"/>
                              </w:rPr>
                              <w:t>高い技術力を背景に、半導体機器</w:t>
                            </w:r>
                            <w:r w:rsidR="00AF4B4C">
                              <w:rPr>
                                <w:rFonts w:hAnsi="ＭＳ 明朝" w:cs="ＭＳ 明朝" w:hint="eastAsia"/>
                                <w:sz w:val="24"/>
                                <w:szCs w:val="24"/>
                                <w:u w:val="single"/>
                              </w:rPr>
                              <w:t>装置</w:t>
                            </w:r>
                            <w:r w:rsidR="00E71889" w:rsidRPr="00AF4B4C">
                              <w:rPr>
                                <w:rFonts w:hAnsi="ＭＳ 明朝" w:cs="ＭＳ 明朝" w:hint="eastAsia"/>
                                <w:sz w:val="24"/>
                                <w:szCs w:val="24"/>
                                <w:u w:val="single"/>
                              </w:rPr>
                              <w:t>メーカーから求められる多種多様な加工ニーズに、柔軟かつ短納期で対応することで、取引先を拡大してきた</w:t>
                            </w:r>
                            <w:r w:rsidR="00E71889" w:rsidRPr="00AF4B4C">
                              <w:rPr>
                                <w:rFonts w:hAnsi="ＭＳ 明朝" w:cs="ＭＳ 明朝" w:hint="eastAsia"/>
                                <w:sz w:val="24"/>
                                <w:szCs w:val="24"/>
                              </w:rPr>
                              <w:t>ところ。</w:t>
                            </w:r>
                          </w:p>
                          <w:p w14:paraId="61FC73CB" w14:textId="77777777" w:rsidR="00E71889" w:rsidRPr="00AF4B4C" w:rsidRDefault="00E71889" w:rsidP="00E71889">
                            <w:pPr>
                              <w:autoSpaceDE w:val="0"/>
                              <w:autoSpaceDN w:val="0"/>
                              <w:snapToGrid w:val="0"/>
                              <w:spacing w:line="120" w:lineRule="auto"/>
                              <w:ind w:firstLineChars="100" w:firstLine="240"/>
                              <w:rPr>
                                <w:rFonts w:hAnsi="ＭＳ 明朝" w:cs="ＭＳ 明朝"/>
                                <w:sz w:val="24"/>
                                <w:szCs w:val="24"/>
                              </w:rPr>
                            </w:pPr>
                          </w:p>
                          <w:p w14:paraId="2CF31E92" w14:textId="14AD719B" w:rsidR="00E71889" w:rsidRPr="00AF4B4C" w:rsidRDefault="00E71889" w:rsidP="00E71889">
                            <w:pPr>
                              <w:autoSpaceDE w:val="0"/>
                              <w:autoSpaceDN w:val="0"/>
                              <w:snapToGrid w:val="0"/>
                              <w:ind w:firstLineChars="100" w:firstLine="240"/>
                              <w:rPr>
                                <w:rFonts w:hAnsi="ＭＳ 明朝" w:cs="ＭＳ 明朝"/>
                                <w:sz w:val="24"/>
                                <w:szCs w:val="24"/>
                              </w:rPr>
                            </w:pPr>
                            <w:r w:rsidRPr="00AF4B4C">
                              <w:rPr>
                                <w:rFonts w:hAnsi="ＭＳ 明朝" w:cs="ＭＳ 明朝" w:hint="eastAsia"/>
                                <w:sz w:val="24"/>
                                <w:szCs w:val="24"/>
                              </w:rPr>
                              <w:t>また、日進月歩の技術が求められる半導体業界において、</w:t>
                            </w:r>
                            <w:r w:rsidRPr="00AF4B4C">
                              <w:rPr>
                                <w:rFonts w:hAnsi="ＭＳ 明朝" w:cs="ＭＳ 明朝" w:hint="eastAsia"/>
                                <w:sz w:val="24"/>
                                <w:szCs w:val="24"/>
                                <w:u w:val="single"/>
                              </w:rPr>
                              <w:t>近年主流となりつつある１２インチのウエハ向けの機器</w:t>
                            </w:r>
                            <w:r w:rsidR="00DA114B">
                              <w:rPr>
                                <w:rFonts w:hAnsi="ＭＳ 明朝" w:cs="ＭＳ 明朝" w:hint="eastAsia"/>
                                <w:sz w:val="24"/>
                                <w:szCs w:val="24"/>
                                <w:u w:val="single"/>
                              </w:rPr>
                              <w:t>装置</w:t>
                            </w:r>
                            <w:r w:rsidRPr="00AF4B4C">
                              <w:rPr>
                                <w:rFonts w:hAnsi="ＭＳ 明朝" w:cs="ＭＳ 明朝" w:hint="eastAsia"/>
                                <w:sz w:val="24"/>
                                <w:szCs w:val="24"/>
                                <w:u w:val="single"/>
                              </w:rPr>
                              <w:t>にも対応できるよう、設備導入や加工技術の向上を図るなど、積極的に事業を推進しており、中四国地域における唯一の石英加工企業として、その存在感を高めている</w:t>
                            </w:r>
                            <w:r w:rsidRPr="00AF4B4C">
                              <w:rPr>
                                <w:rFonts w:hAnsi="ＭＳ 明朝" w:cs="ＭＳ 明朝" w:hint="eastAsia"/>
                                <w:sz w:val="24"/>
                                <w:szCs w:val="24"/>
                              </w:rPr>
                              <w:t>。</w:t>
                            </w:r>
                          </w:p>
                          <w:p w14:paraId="17EEDB32" w14:textId="015E0E0D" w:rsidR="00E71889" w:rsidRPr="00EB031B" w:rsidRDefault="00DA114B" w:rsidP="00DA114B">
                            <w:pPr>
                              <w:spacing w:line="0" w:lineRule="atLeast"/>
                              <w:ind w:firstLineChars="800" w:firstLine="2080"/>
                              <w:rPr>
                                <w:sz w:val="22"/>
                              </w:rPr>
                            </w:pPr>
                            <w:r>
                              <w:rPr>
                                <w:noProof/>
                              </w:rPr>
                              <w:drawing>
                                <wp:inline distT="0" distB="0" distL="0" distR="0" wp14:anchorId="5A12296A" wp14:editId="75C94BE2">
                                  <wp:extent cx="1495209" cy="1224000"/>
                                  <wp:effectExtent l="0" t="0" r="0" b="0"/>
                                  <wp:docPr id="7" name="図 7" descr="黒板に書かれた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黒板に書かれた絵&#10;&#10;AI 生成コンテンツは誤りを含む可能性があります。"/>
                                          <pic:cNvPicPr/>
                                        </pic:nvPicPr>
                                        <pic:blipFill>
                                          <a:blip r:embed="rId9"/>
                                          <a:stretch>
                                            <a:fillRect/>
                                          </a:stretch>
                                        </pic:blipFill>
                                        <pic:spPr>
                                          <a:xfrm>
                                            <a:off x="0" y="0"/>
                                            <a:ext cx="1495209" cy="1224000"/>
                                          </a:xfrm>
                                          <a:prstGeom prst="rect">
                                            <a:avLst/>
                                          </a:prstGeom>
                                        </pic:spPr>
                                      </pic:pic>
                                    </a:graphicData>
                                  </a:graphic>
                                </wp:inline>
                              </w:drawing>
                            </w:r>
                            <w:r>
                              <w:rPr>
                                <w:rFonts w:hint="eastAsia"/>
                                <w:sz w:val="22"/>
                              </w:rPr>
                              <w:t xml:space="preserve">　　　　　</w:t>
                            </w:r>
                            <w:r>
                              <w:rPr>
                                <w:noProof/>
                              </w:rPr>
                              <w:drawing>
                                <wp:inline distT="0" distB="0" distL="0" distR="0" wp14:anchorId="02391B54" wp14:editId="7CE3E92C">
                                  <wp:extent cx="1480485" cy="1224000"/>
                                  <wp:effectExtent l="0" t="0" r="5715" b="0"/>
                                  <wp:docPr id="5" name="図 5" descr="テーブルの上にあるバスケットボ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の上にあるバスケットボール&#10;&#10;AI 生成コンテンツは誤りを含む可能性があります。"/>
                                          <pic:cNvPicPr/>
                                        </pic:nvPicPr>
                                        <pic:blipFill>
                                          <a:blip r:embed="rId10"/>
                                          <a:stretch>
                                            <a:fillRect/>
                                          </a:stretch>
                                        </pic:blipFill>
                                        <pic:spPr>
                                          <a:xfrm>
                                            <a:off x="0" y="0"/>
                                            <a:ext cx="1480485" cy="1224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47F6" id="テキスト ボックス 1072937238" o:spid="_x0000_s1028" type="#_x0000_t202" style="position:absolute;left:0;text-align:left;margin-left:-10.2pt;margin-top:20.15pt;width:506.25pt;height:28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" fillcolor="window" strokeweight=".5pt">
                <v:textbox>
                  <w:txbxContent>
                    <w:p w14:paraId="57D041F1" w14:textId="77777777" w:rsidR="00E71889" w:rsidRPr="004E3462" w:rsidRDefault="00E71889" w:rsidP="00E71889">
                      <w:pPr>
                        <w:pStyle w:val="ae"/>
                        <w:autoSpaceDE w:val="0"/>
                        <w:autoSpaceDN w:val="0"/>
                        <w:snapToGrid w:val="0"/>
                        <w:ind w:leftChars="0" w:left="0" w:firstLineChars="100" w:firstLine="240"/>
                        <w:rPr>
                          <w:rFonts w:asciiTheme="minorEastAsia" w:eastAsiaTheme="minorEastAsia" w:hAnsiTheme="minorEastAsia" w:cs="ＭＳ 明朝"/>
                        </w:rPr>
                      </w:pPr>
                      <w:r w:rsidRPr="004E3462">
                        <w:rPr>
                          <w:rFonts w:asciiTheme="minorEastAsia" w:eastAsiaTheme="minorEastAsia" w:hAnsiTheme="minorEastAsia" w:cs="ＭＳ 明朝" w:hint="eastAsia"/>
                          <w:u w:val="single"/>
                        </w:rPr>
                        <w:t>石英は、高純度性、耐熱性、耐薬品性、優れた光透過率といった特性を有し</w:t>
                      </w:r>
                      <w:r w:rsidRPr="004E3462">
                        <w:rPr>
                          <w:rFonts w:asciiTheme="minorEastAsia" w:eastAsiaTheme="minorEastAsia" w:hAnsiTheme="minorEastAsia" w:cs="ＭＳ 明朝" w:hint="eastAsia"/>
                        </w:rPr>
                        <w:t>ており、こうした特性が、半導体のウエハを高温で処理する際のウエハーボートや炉心管、露光装置のレンズなど、</w:t>
                      </w:r>
                      <w:r w:rsidRPr="004E3462">
                        <w:rPr>
                          <w:rFonts w:asciiTheme="minorEastAsia" w:eastAsiaTheme="minorEastAsia" w:hAnsiTheme="minorEastAsia" w:cs="ＭＳ 明朝" w:hint="eastAsia"/>
                          <w:u w:val="single"/>
                        </w:rPr>
                        <w:t>半導体の製造過程において、必要不可欠な素材となっている</w:t>
                      </w:r>
                      <w:r w:rsidRPr="004E3462">
                        <w:rPr>
                          <w:rFonts w:asciiTheme="minorEastAsia" w:eastAsiaTheme="minorEastAsia" w:hAnsiTheme="minorEastAsia" w:cs="ＭＳ 明朝" w:hint="eastAsia"/>
                        </w:rPr>
                        <w:t>。</w:t>
                      </w:r>
                    </w:p>
                    <w:p w14:paraId="6B7E9F2D" w14:textId="77777777" w:rsidR="00E71889" w:rsidRPr="00AF4B4C" w:rsidRDefault="00E71889" w:rsidP="00E71889">
                      <w:pPr>
                        <w:pStyle w:val="ae"/>
                        <w:autoSpaceDE w:val="0"/>
                        <w:autoSpaceDN w:val="0"/>
                        <w:snapToGrid w:val="0"/>
                        <w:spacing w:line="120" w:lineRule="auto"/>
                        <w:ind w:leftChars="0" w:left="0" w:firstLineChars="100" w:firstLine="240"/>
                        <w:rPr>
                          <w:rFonts w:hAnsi="ＭＳ 明朝" w:cs="ＭＳ 明朝"/>
                        </w:rPr>
                      </w:pPr>
                    </w:p>
                    <w:p w14:paraId="73AD7F60" w14:textId="4F7E9F52" w:rsidR="00E71889" w:rsidRPr="00AF4B4C" w:rsidRDefault="000023BB" w:rsidP="00E71889">
                      <w:pPr>
                        <w:autoSpaceDE w:val="0"/>
                        <w:autoSpaceDN w:val="0"/>
                        <w:snapToGrid w:val="0"/>
                        <w:ind w:firstLineChars="100" w:firstLine="240"/>
                        <w:rPr>
                          <w:rFonts w:hAnsi="ＭＳ 明朝" w:cs="ＭＳ 明朝"/>
                          <w:sz w:val="24"/>
                          <w:szCs w:val="24"/>
                        </w:rPr>
                      </w:pPr>
                      <w:r>
                        <w:rPr>
                          <w:rFonts w:hAnsi="ＭＳ 明朝" w:cs="ＭＳ 明朝" w:hint="eastAsia"/>
                          <w:sz w:val="24"/>
                          <w:szCs w:val="24"/>
                          <w:u w:val="single"/>
                        </w:rPr>
                        <w:t>受賞者</w:t>
                      </w:r>
                      <w:r w:rsidR="00E71889" w:rsidRPr="00AF4B4C">
                        <w:rPr>
                          <w:rFonts w:hAnsi="ＭＳ 明朝" w:cs="ＭＳ 明朝" w:hint="eastAsia"/>
                          <w:sz w:val="24"/>
                          <w:szCs w:val="24"/>
                          <w:u w:val="single"/>
                        </w:rPr>
                        <w:t>は、これらの半導体機器</w:t>
                      </w:r>
                      <w:r w:rsidR="00AF4B4C">
                        <w:rPr>
                          <w:rFonts w:hAnsi="ＭＳ 明朝" w:cs="ＭＳ 明朝" w:hint="eastAsia"/>
                          <w:sz w:val="24"/>
                          <w:szCs w:val="24"/>
                          <w:u w:val="single"/>
                        </w:rPr>
                        <w:t>装置</w:t>
                      </w:r>
                      <w:r w:rsidR="00E71889" w:rsidRPr="00AF4B4C">
                        <w:rPr>
                          <w:rFonts w:hAnsi="ＭＳ 明朝" w:cs="ＭＳ 明朝" w:hint="eastAsia"/>
                          <w:sz w:val="24"/>
                          <w:szCs w:val="24"/>
                          <w:u w:val="single"/>
                        </w:rPr>
                        <w:t>に用いられる石英製品の製造・開発に注力</w:t>
                      </w:r>
                      <w:r w:rsidR="00E71889" w:rsidRPr="00AF4B4C">
                        <w:rPr>
                          <w:rFonts w:hAnsi="ＭＳ 明朝" w:cs="ＭＳ 明朝" w:hint="eastAsia"/>
                          <w:sz w:val="24"/>
                          <w:szCs w:val="24"/>
                        </w:rPr>
                        <w:t>しており、</w:t>
                      </w:r>
                      <w:r w:rsidR="00E71889" w:rsidRPr="00AF4B4C">
                        <w:rPr>
                          <w:rFonts w:hAnsi="ＭＳ 明朝" w:cs="ＭＳ 明朝" w:hint="eastAsia"/>
                          <w:sz w:val="24"/>
                          <w:szCs w:val="24"/>
                          <w:u w:val="single"/>
                        </w:rPr>
                        <w:t>高い技術力を背景に、半導体機器</w:t>
                      </w:r>
                      <w:r w:rsidR="00AF4B4C">
                        <w:rPr>
                          <w:rFonts w:hAnsi="ＭＳ 明朝" w:cs="ＭＳ 明朝" w:hint="eastAsia"/>
                          <w:sz w:val="24"/>
                          <w:szCs w:val="24"/>
                          <w:u w:val="single"/>
                        </w:rPr>
                        <w:t>装置</w:t>
                      </w:r>
                      <w:r w:rsidR="00E71889" w:rsidRPr="00AF4B4C">
                        <w:rPr>
                          <w:rFonts w:hAnsi="ＭＳ 明朝" w:cs="ＭＳ 明朝" w:hint="eastAsia"/>
                          <w:sz w:val="24"/>
                          <w:szCs w:val="24"/>
                          <w:u w:val="single"/>
                        </w:rPr>
                        <w:t>メーカーから求められる多種多様な加工ニーズに、柔軟かつ短納期で対応することで、取引先を拡大してきた</w:t>
                      </w:r>
                      <w:r w:rsidR="00E71889" w:rsidRPr="00AF4B4C">
                        <w:rPr>
                          <w:rFonts w:hAnsi="ＭＳ 明朝" w:cs="ＭＳ 明朝" w:hint="eastAsia"/>
                          <w:sz w:val="24"/>
                          <w:szCs w:val="24"/>
                        </w:rPr>
                        <w:t>ところ。</w:t>
                      </w:r>
                    </w:p>
                    <w:p w14:paraId="61FC73CB" w14:textId="77777777" w:rsidR="00E71889" w:rsidRPr="00AF4B4C" w:rsidRDefault="00E71889" w:rsidP="00E71889">
                      <w:pPr>
                        <w:autoSpaceDE w:val="0"/>
                        <w:autoSpaceDN w:val="0"/>
                        <w:snapToGrid w:val="0"/>
                        <w:spacing w:line="120" w:lineRule="auto"/>
                        <w:ind w:firstLineChars="100" w:firstLine="240"/>
                        <w:rPr>
                          <w:rFonts w:hAnsi="ＭＳ 明朝" w:cs="ＭＳ 明朝"/>
                          <w:sz w:val="24"/>
                          <w:szCs w:val="24"/>
                        </w:rPr>
                      </w:pPr>
                    </w:p>
                    <w:p w14:paraId="2CF31E92" w14:textId="14AD719B" w:rsidR="00E71889" w:rsidRPr="00AF4B4C" w:rsidRDefault="00E71889" w:rsidP="00E71889">
                      <w:pPr>
                        <w:autoSpaceDE w:val="0"/>
                        <w:autoSpaceDN w:val="0"/>
                        <w:snapToGrid w:val="0"/>
                        <w:ind w:firstLineChars="100" w:firstLine="240"/>
                        <w:rPr>
                          <w:rFonts w:hAnsi="ＭＳ 明朝" w:cs="ＭＳ 明朝"/>
                          <w:sz w:val="24"/>
                          <w:szCs w:val="24"/>
                        </w:rPr>
                      </w:pPr>
                      <w:r w:rsidRPr="00AF4B4C">
                        <w:rPr>
                          <w:rFonts w:hAnsi="ＭＳ 明朝" w:cs="ＭＳ 明朝" w:hint="eastAsia"/>
                          <w:sz w:val="24"/>
                          <w:szCs w:val="24"/>
                        </w:rPr>
                        <w:t>また、日進月歩の技術が求められる半導体業界において、</w:t>
                      </w:r>
                      <w:r w:rsidRPr="00AF4B4C">
                        <w:rPr>
                          <w:rFonts w:hAnsi="ＭＳ 明朝" w:cs="ＭＳ 明朝" w:hint="eastAsia"/>
                          <w:sz w:val="24"/>
                          <w:szCs w:val="24"/>
                          <w:u w:val="single"/>
                        </w:rPr>
                        <w:t>近年主流となりつつある１２インチのウエハ向けの機器</w:t>
                      </w:r>
                      <w:r w:rsidR="00DA114B">
                        <w:rPr>
                          <w:rFonts w:hAnsi="ＭＳ 明朝" w:cs="ＭＳ 明朝" w:hint="eastAsia"/>
                          <w:sz w:val="24"/>
                          <w:szCs w:val="24"/>
                          <w:u w:val="single"/>
                        </w:rPr>
                        <w:t>装置</w:t>
                      </w:r>
                      <w:r w:rsidRPr="00AF4B4C">
                        <w:rPr>
                          <w:rFonts w:hAnsi="ＭＳ 明朝" w:cs="ＭＳ 明朝" w:hint="eastAsia"/>
                          <w:sz w:val="24"/>
                          <w:szCs w:val="24"/>
                          <w:u w:val="single"/>
                        </w:rPr>
                        <w:t>にも対応できるよう、設備導入や加工技術の向上を図るなど、積極的に事業を推進しており、中四国地域における唯一の石英加工企業として、その存在感を高めている</w:t>
                      </w:r>
                      <w:r w:rsidRPr="00AF4B4C">
                        <w:rPr>
                          <w:rFonts w:hAnsi="ＭＳ 明朝" w:cs="ＭＳ 明朝" w:hint="eastAsia"/>
                          <w:sz w:val="24"/>
                          <w:szCs w:val="24"/>
                        </w:rPr>
                        <w:t>。</w:t>
                      </w:r>
                    </w:p>
                    <w:p w14:paraId="17EEDB32" w14:textId="015E0E0D" w:rsidR="00E71889" w:rsidRPr="00EB031B" w:rsidRDefault="00DA114B" w:rsidP="00DA114B">
                      <w:pPr>
                        <w:spacing w:line="0" w:lineRule="atLeast"/>
                        <w:ind w:firstLineChars="800" w:firstLine="2080"/>
                        <w:rPr>
                          <w:sz w:val="22"/>
                        </w:rPr>
                      </w:pPr>
                      <w:r>
                        <w:rPr>
                          <w:noProof/>
                        </w:rPr>
                        <w:drawing>
                          <wp:inline distT="0" distB="0" distL="0" distR="0" wp14:anchorId="5A12296A" wp14:editId="75C94BE2">
                            <wp:extent cx="1495209" cy="1224000"/>
                            <wp:effectExtent l="0" t="0" r="0" b="0"/>
                            <wp:docPr id="7" name="図 7" descr="黒板に書かれた絵&#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黒板に書かれた絵&#10;&#10;AI 生成コンテンツは誤りを含む可能性があります。"/>
                                    <pic:cNvPicPr/>
                                  </pic:nvPicPr>
                                  <pic:blipFill>
                                    <a:blip r:embed="rId11"/>
                                    <a:stretch>
                                      <a:fillRect/>
                                    </a:stretch>
                                  </pic:blipFill>
                                  <pic:spPr>
                                    <a:xfrm>
                                      <a:off x="0" y="0"/>
                                      <a:ext cx="1495209" cy="1224000"/>
                                    </a:xfrm>
                                    <a:prstGeom prst="rect">
                                      <a:avLst/>
                                    </a:prstGeom>
                                  </pic:spPr>
                                </pic:pic>
                              </a:graphicData>
                            </a:graphic>
                          </wp:inline>
                        </w:drawing>
                      </w:r>
                      <w:r>
                        <w:rPr>
                          <w:rFonts w:hint="eastAsia"/>
                          <w:sz w:val="22"/>
                        </w:rPr>
                        <w:t xml:space="preserve">　　　　　</w:t>
                      </w:r>
                      <w:r>
                        <w:rPr>
                          <w:noProof/>
                        </w:rPr>
                        <w:drawing>
                          <wp:inline distT="0" distB="0" distL="0" distR="0" wp14:anchorId="02391B54" wp14:editId="7CE3E92C">
                            <wp:extent cx="1480485" cy="1224000"/>
                            <wp:effectExtent l="0" t="0" r="5715" b="0"/>
                            <wp:docPr id="5" name="図 5" descr="テーブルの上にあるバスケットボー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の上にあるバスケットボール&#10;&#10;AI 生成コンテンツは誤りを含む可能性があります。"/>
                                    <pic:cNvPicPr/>
                                  </pic:nvPicPr>
                                  <pic:blipFill>
                                    <a:blip r:embed="rId12"/>
                                    <a:stretch>
                                      <a:fillRect/>
                                    </a:stretch>
                                  </pic:blipFill>
                                  <pic:spPr>
                                    <a:xfrm>
                                      <a:off x="0" y="0"/>
                                      <a:ext cx="1480485" cy="1224000"/>
                                    </a:xfrm>
                                    <a:prstGeom prst="rect">
                                      <a:avLst/>
                                    </a:prstGeom>
                                  </pic:spPr>
                                </pic:pic>
                              </a:graphicData>
                            </a:graphic>
                          </wp:inline>
                        </w:drawing>
                      </w:r>
                    </w:p>
                  </w:txbxContent>
                </v:textbox>
              </v:shape>
            </w:pict>
          </mc:Fallback>
        </mc:AlternateContent>
      </w:r>
      <w:r w:rsidR="00AF4B4C" w:rsidRPr="00AF4B4C">
        <w:rPr>
          <w:rFonts w:asciiTheme="majorEastAsia" w:eastAsiaTheme="majorEastAsia" w:hAnsiTheme="majorEastAsia" w:hint="eastAsia"/>
          <w:szCs w:val="26"/>
        </w:rPr>
        <w:t>○</w:t>
      </w:r>
      <w:r w:rsidR="00AF4B4C">
        <w:rPr>
          <w:rFonts w:asciiTheme="majorEastAsia" w:eastAsiaTheme="majorEastAsia" w:hAnsiTheme="majorEastAsia" w:hint="eastAsia"/>
          <w:szCs w:val="26"/>
        </w:rPr>
        <w:t>半導体向け石英製品の開発／周南クオーツ</w:t>
      </w:r>
      <w:r w:rsidR="00AF4B4C" w:rsidRPr="001612C8">
        <w:rPr>
          <w:rFonts w:asciiTheme="majorEastAsia" w:eastAsiaTheme="majorEastAsia" w:hAnsiTheme="majorEastAsia" w:hint="eastAsia"/>
          <w:szCs w:val="26"/>
        </w:rPr>
        <w:t>株式会社</w:t>
      </w:r>
    </w:p>
    <w:p w14:paraId="6E0EAE82" w14:textId="0D5B855E" w:rsidR="00E71889" w:rsidRDefault="00E71889" w:rsidP="008608D7">
      <w:pPr>
        <w:tabs>
          <w:tab w:val="left" w:pos="5775"/>
        </w:tabs>
        <w:kinsoku w:val="0"/>
        <w:overflowPunct w:val="0"/>
        <w:autoSpaceDE w:val="0"/>
        <w:autoSpaceDN w:val="0"/>
        <w:snapToGrid w:val="0"/>
        <w:spacing w:line="288" w:lineRule="auto"/>
        <w:rPr>
          <w:rFonts w:asciiTheme="majorEastAsia" w:eastAsiaTheme="majorEastAsia" w:hAnsiTheme="majorEastAsia"/>
          <w:szCs w:val="26"/>
        </w:rPr>
      </w:pPr>
    </w:p>
    <w:p w14:paraId="6F8EC726" w14:textId="59E46E79" w:rsidR="0013096A" w:rsidRDefault="0013096A" w:rsidP="008608D7">
      <w:pPr>
        <w:kinsoku w:val="0"/>
        <w:overflowPunct w:val="0"/>
        <w:autoSpaceDE w:val="0"/>
        <w:autoSpaceDN w:val="0"/>
        <w:snapToGrid w:val="0"/>
        <w:spacing w:line="120" w:lineRule="auto"/>
        <w:rPr>
          <w:rFonts w:asciiTheme="majorEastAsia" w:eastAsiaTheme="majorEastAsia" w:hAnsiTheme="majorEastAsia"/>
          <w:szCs w:val="26"/>
        </w:rPr>
      </w:pPr>
    </w:p>
    <w:p w14:paraId="17BC23E6" w14:textId="0B4D9231" w:rsidR="00425D51" w:rsidRDefault="00DA114B" w:rsidP="008608D7">
      <w:pPr>
        <w:kinsoku w:val="0"/>
        <w:overflowPunct w:val="0"/>
        <w:autoSpaceDE w:val="0"/>
        <w:autoSpaceDN w:val="0"/>
        <w:snapToGrid w:val="0"/>
        <w:spacing w:line="60" w:lineRule="auto"/>
        <w:rPr>
          <w:rFonts w:asciiTheme="majorEastAsia" w:eastAsiaTheme="majorEastAsia" w:hAnsiTheme="majorEastAsia"/>
          <w:szCs w:val="26"/>
          <w:bdr w:val="single" w:sz="4" w:space="0" w:color="auto"/>
        </w:rPr>
      </w:pPr>
      <w:r>
        <w:rPr>
          <w:rFonts w:asciiTheme="majorEastAsia" w:eastAsiaTheme="majorEastAsia" w:hAnsiTheme="majorEastAsia"/>
          <w:noProof/>
          <w:szCs w:val="26"/>
        </w:rPr>
        <mc:AlternateContent>
          <mc:Choice Requires="wps">
            <w:drawing>
              <wp:anchor distT="0" distB="0" distL="114300" distR="114300" simplePos="0" relativeHeight="251665408" behindDoc="0" locked="0" layoutInCell="1" allowOverlap="1" wp14:anchorId="39EE0FA8" wp14:editId="74B73269">
                <wp:simplePos x="0" y="0"/>
                <wp:positionH relativeFrom="column">
                  <wp:posOffset>1223010</wp:posOffset>
                </wp:positionH>
                <wp:positionV relativeFrom="paragraph">
                  <wp:posOffset>2978150</wp:posOffset>
                </wp:positionV>
                <wp:extent cx="4981575" cy="266700"/>
                <wp:effectExtent l="0" t="0" r="9525" b="0"/>
                <wp:wrapNone/>
                <wp:docPr id="1758844552" name="テキスト ボックス 6"/>
                <wp:cNvGraphicFramePr/>
                <a:graphic xmlns:a="http://schemas.openxmlformats.org/drawingml/2006/main">
                  <a:graphicData uri="http://schemas.microsoft.com/office/word/2010/wordprocessingShape">
                    <wps:wsp>
                      <wps:cNvSpPr txBox="1"/>
                      <wps:spPr>
                        <a:xfrm>
                          <a:off x="0" y="0"/>
                          <a:ext cx="4981575" cy="266700"/>
                        </a:xfrm>
                        <a:prstGeom prst="rect">
                          <a:avLst/>
                        </a:prstGeom>
                        <a:solidFill>
                          <a:schemeClr val="lt1"/>
                        </a:solidFill>
                        <a:ln w="6350">
                          <a:noFill/>
                        </a:ln>
                      </wps:spPr>
                      <wps:txbx>
                        <w:txbxContent>
                          <w:p w14:paraId="5E9C9EED" w14:textId="6DEB6C14" w:rsidR="00DA114B" w:rsidRPr="00DA114B" w:rsidRDefault="00DA114B">
                            <w:pPr>
                              <w:rPr>
                                <w:sz w:val="20"/>
                                <w:szCs w:val="16"/>
                              </w:rPr>
                            </w:pPr>
                            <w:r w:rsidRPr="00DA114B">
                              <w:rPr>
                                <w:rFonts w:hint="eastAsia"/>
                                <w:sz w:val="20"/>
                                <w:szCs w:val="16"/>
                              </w:rPr>
                              <w:t>【6</w:t>
                            </w:r>
                            <w:r w:rsidRPr="00DA114B">
                              <w:rPr>
                                <w:rFonts w:hint="eastAsia"/>
                                <w:sz w:val="20"/>
                                <w:szCs w:val="16"/>
                              </w:rPr>
                              <w:t xml:space="preserve">ｲﾝﾁｳｴﾊ搭載石英治具】　</w:t>
                            </w:r>
                            <w:r>
                              <w:rPr>
                                <w:rFonts w:hint="eastAsia"/>
                                <w:sz w:val="20"/>
                                <w:szCs w:val="16"/>
                              </w:rPr>
                              <w:t xml:space="preserve">　　【</w:t>
                            </w:r>
                            <w:r w:rsidRPr="00DA114B">
                              <w:rPr>
                                <w:rFonts w:hint="eastAsia"/>
                                <w:sz w:val="20"/>
                                <w:szCs w:val="16"/>
                              </w:rPr>
                              <w:t>拡散工程使用12ｲﾝﾁ石英縦型ﾎﾞｰﾄ</w:t>
                            </w:r>
                            <w:r>
                              <w:rPr>
                                <w:rFonts w:hint="eastAsia"/>
                                <w:sz w:val="20"/>
                                <w:szCs w:val="16"/>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0FA8" id="テキスト ボックス 6" o:spid="_x0000_s1029" type="#_x0000_t202" style="position:absolute;left:0;text-align:left;margin-left:96.3pt;margin-top:234.5pt;width:392.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" fillcolor="white [3201]" stroked="f" strokeweight=".5pt">
                <v:textbox inset=",0,,0">
                  <w:txbxContent>
                    <w:p w14:paraId="5E9C9EED" w14:textId="6DEB6C14" w:rsidR="00DA114B" w:rsidRPr="00DA114B" w:rsidRDefault="00DA114B">
                      <w:pPr>
                        <w:rPr>
                          <w:sz w:val="20"/>
                          <w:szCs w:val="16"/>
                        </w:rPr>
                      </w:pPr>
                      <w:r w:rsidRPr="00DA114B">
                        <w:rPr>
                          <w:rFonts w:hint="eastAsia"/>
                          <w:sz w:val="20"/>
                          <w:szCs w:val="16"/>
                        </w:rPr>
                        <w:t xml:space="preserve">【6ｲﾝﾁｳｴﾊ搭載石英治具】　</w:t>
                      </w:r>
                      <w:r>
                        <w:rPr>
                          <w:rFonts w:hint="eastAsia"/>
                          <w:sz w:val="20"/>
                          <w:szCs w:val="16"/>
                        </w:rPr>
                        <w:t xml:space="preserve">　　【</w:t>
                      </w:r>
                      <w:r w:rsidRPr="00DA114B">
                        <w:rPr>
                          <w:rFonts w:hint="eastAsia"/>
                          <w:sz w:val="20"/>
                          <w:szCs w:val="16"/>
                        </w:rPr>
                        <w:t>拡散工程使用12ｲﾝﾁ石英縦型ﾎﾞｰﾄ</w:t>
                      </w:r>
                      <w:r>
                        <w:rPr>
                          <w:rFonts w:hint="eastAsia"/>
                          <w:sz w:val="20"/>
                          <w:szCs w:val="16"/>
                        </w:rPr>
                        <w:t>】</w:t>
                      </w:r>
                    </w:p>
                  </w:txbxContent>
                </v:textbox>
              </v:shape>
            </w:pict>
          </mc:Fallback>
        </mc:AlternateContent>
      </w:r>
    </w:p>
    <w:sectPr w:rsidR="00425D51" w:rsidSect="00DA114B">
      <w:pgSz w:w="11906" w:h="16838" w:code="9"/>
      <w:pgMar w:top="851" w:right="1134" w:bottom="851" w:left="1134" w:header="851" w:footer="992" w:gutter="0"/>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767C8" w14:textId="77777777" w:rsidR="002423A6" w:rsidRDefault="002423A6" w:rsidP="00843FC6">
      <w:r>
        <w:separator/>
      </w:r>
    </w:p>
  </w:endnote>
  <w:endnote w:type="continuationSeparator" w:id="0">
    <w:p w14:paraId="7A356EA1" w14:textId="77777777" w:rsidR="002423A6" w:rsidRDefault="002423A6" w:rsidP="00843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632798" w14:textId="77777777" w:rsidR="002423A6" w:rsidRDefault="002423A6" w:rsidP="00843FC6">
      <w:r>
        <w:separator/>
      </w:r>
    </w:p>
  </w:footnote>
  <w:footnote w:type="continuationSeparator" w:id="0">
    <w:p w14:paraId="2A18324C" w14:textId="77777777" w:rsidR="002423A6" w:rsidRDefault="002423A6" w:rsidP="00843F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0339D"/>
    <w:multiLevelType w:val="hybridMultilevel"/>
    <w:tmpl w:val="7E3C41C0"/>
    <w:lvl w:ilvl="0" w:tplc="BFD011F4">
      <w:start w:val="1"/>
      <w:numFmt w:val="bullet"/>
      <w:lvlText w:val="•"/>
      <w:lvlJc w:val="left"/>
      <w:pPr>
        <w:tabs>
          <w:tab w:val="num" w:pos="720"/>
        </w:tabs>
        <w:ind w:left="720" w:hanging="360"/>
      </w:pPr>
      <w:rPr>
        <w:rFonts w:ascii="Arial" w:hAnsi="Arial" w:hint="default"/>
      </w:rPr>
    </w:lvl>
    <w:lvl w:ilvl="1" w:tplc="03E4C2F2" w:tentative="1">
      <w:start w:val="1"/>
      <w:numFmt w:val="bullet"/>
      <w:lvlText w:val="•"/>
      <w:lvlJc w:val="left"/>
      <w:pPr>
        <w:tabs>
          <w:tab w:val="num" w:pos="1440"/>
        </w:tabs>
        <w:ind w:left="1440" w:hanging="360"/>
      </w:pPr>
      <w:rPr>
        <w:rFonts w:ascii="Arial" w:hAnsi="Arial" w:hint="default"/>
      </w:rPr>
    </w:lvl>
    <w:lvl w:ilvl="2" w:tplc="3A704BFC" w:tentative="1">
      <w:start w:val="1"/>
      <w:numFmt w:val="bullet"/>
      <w:lvlText w:val="•"/>
      <w:lvlJc w:val="left"/>
      <w:pPr>
        <w:tabs>
          <w:tab w:val="num" w:pos="2160"/>
        </w:tabs>
        <w:ind w:left="2160" w:hanging="360"/>
      </w:pPr>
      <w:rPr>
        <w:rFonts w:ascii="Arial" w:hAnsi="Arial" w:hint="default"/>
      </w:rPr>
    </w:lvl>
    <w:lvl w:ilvl="3" w:tplc="688AE924" w:tentative="1">
      <w:start w:val="1"/>
      <w:numFmt w:val="bullet"/>
      <w:lvlText w:val="•"/>
      <w:lvlJc w:val="left"/>
      <w:pPr>
        <w:tabs>
          <w:tab w:val="num" w:pos="2880"/>
        </w:tabs>
        <w:ind w:left="2880" w:hanging="360"/>
      </w:pPr>
      <w:rPr>
        <w:rFonts w:ascii="Arial" w:hAnsi="Arial" w:hint="default"/>
      </w:rPr>
    </w:lvl>
    <w:lvl w:ilvl="4" w:tplc="97BEBCA4" w:tentative="1">
      <w:start w:val="1"/>
      <w:numFmt w:val="bullet"/>
      <w:lvlText w:val="•"/>
      <w:lvlJc w:val="left"/>
      <w:pPr>
        <w:tabs>
          <w:tab w:val="num" w:pos="3600"/>
        </w:tabs>
        <w:ind w:left="3600" w:hanging="360"/>
      </w:pPr>
      <w:rPr>
        <w:rFonts w:ascii="Arial" w:hAnsi="Arial" w:hint="default"/>
      </w:rPr>
    </w:lvl>
    <w:lvl w:ilvl="5" w:tplc="8A601730" w:tentative="1">
      <w:start w:val="1"/>
      <w:numFmt w:val="bullet"/>
      <w:lvlText w:val="•"/>
      <w:lvlJc w:val="left"/>
      <w:pPr>
        <w:tabs>
          <w:tab w:val="num" w:pos="4320"/>
        </w:tabs>
        <w:ind w:left="4320" w:hanging="360"/>
      </w:pPr>
      <w:rPr>
        <w:rFonts w:ascii="Arial" w:hAnsi="Arial" w:hint="default"/>
      </w:rPr>
    </w:lvl>
    <w:lvl w:ilvl="6" w:tplc="E6B413EA" w:tentative="1">
      <w:start w:val="1"/>
      <w:numFmt w:val="bullet"/>
      <w:lvlText w:val="•"/>
      <w:lvlJc w:val="left"/>
      <w:pPr>
        <w:tabs>
          <w:tab w:val="num" w:pos="5040"/>
        </w:tabs>
        <w:ind w:left="5040" w:hanging="360"/>
      </w:pPr>
      <w:rPr>
        <w:rFonts w:ascii="Arial" w:hAnsi="Arial" w:hint="default"/>
      </w:rPr>
    </w:lvl>
    <w:lvl w:ilvl="7" w:tplc="74069324" w:tentative="1">
      <w:start w:val="1"/>
      <w:numFmt w:val="bullet"/>
      <w:lvlText w:val="•"/>
      <w:lvlJc w:val="left"/>
      <w:pPr>
        <w:tabs>
          <w:tab w:val="num" w:pos="5760"/>
        </w:tabs>
        <w:ind w:left="5760" w:hanging="360"/>
      </w:pPr>
      <w:rPr>
        <w:rFonts w:ascii="Arial" w:hAnsi="Arial" w:hint="default"/>
      </w:rPr>
    </w:lvl>
    <w:lvl w:ilvl="8" w:tplc="67324A28" w:tentative="1">
      <w:start w:val="1"/>
      <w:numFmt w:val="bullet"/>
      <w:lvlText w:val="•"/>
      <w:lvlJc w:val="left"/>
      <w:pPr>
        <w:tabs>
          <w:tab w:val="num" w:pos="6480"/>
        </w:tabs>
        <w:ind w:left="6480" w:hanging="360"/>
      </w:pPr>
      <w:rPr>
        <w:rFonts w:ascii="Arial" w:hAnsi="Arial" w:hint="default"/>
      </w:rPr>
    </w:lvl>
  </w:abstractNum>
  <w:num w:numId="1" w16cid:durableId="1858960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260"/>
  <w:drawingGridVerticalSpacing w:val="355"/>
  <w:noPunctuationKerning/>
  <w:characterSpacingControl w:val="doNotCompress"/>
  <w:strictFirstAndLastChars/>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156"/>
    <w:rsid w:val="000023BB"/>
    <w:rsid w:val="00004607"/>
    <w:rsid w:val="00011F41"/>
    <w:rsid w:val="000417E3"/>
    <w:rsid w:val="00050176"/>
    <w:rsid w:val="000644FA"/>
    <w:rsid w:val="0006521C"/>
    <w:rsid w:val="000667E4"/>
    <w:rsid w:val="00085CF3"/>
    <w:rsid w:val="00087A12"/>
    <w:rsid w:val="000A5830"/>
    <w:rsid w:val="000B31AB"/>
    <w:rsid w:val="000B530D"/>
    <w:rsid w:val="000B7845"/>
    <w:rsid w:val="000D4442"/>
    <w:rsid w:val="000E4746"/>
    <w:rsid w:val="000E77FE"/>
    <w:rsid w:val="000F3747"/>
    <w:rsid w:val="000F38E7"/>
    <w:rsid w:val="000F7F59"/>
    <w:rsid w:val="00101B68"/>
    <w:rsid w:val="00113DFC"/>
    <w:rsid w:val="0013096A"/>
    <w:rsid w:val="001322D3"/>
    <w:rsid w:val="001512B6"/>
    <w:rsid w:val="0015357D"/>
    <w:rsid w:val="00157323"/>
    <w:rsid w:val="001612C8"/>
    <w:rsid w:val="001707A2"/>
    <w:rsid w:val="00175684"/>
    <w:rsid w:val="001A0925"/>
    <w:rsid w:val="001A2D2B"/>
    <w:rsid w:val="001B1255"/>
    <w:rsid w:val="001B1773"/>
    <w:rsid w:val="001B282E"/>
    <w:rsid w:val="001B3A85"/>
    <w:rsid w:val="001B6379"/>
    <w:rsid w:val="001E3384"/>
    <w:rsid w:val="0020302D"/>
    <w:rsid w:val="00205AFA"/>
    <w:rsid w:val="00221BEB"/>
    <w:rsid w:val="002271DF"/>
    <w:rsid w:val="00237D19"/>
    <w:rsid w:val="002423A6"/>
    <w:rsid w:val="00245E58"/>
    <w:rsid w:val="00246768"/>
    <w:rsid w:val="00250D58"/>
    <w:rsid w:val="00254B70"/>
    <w:rsid w:val="002553B3"/>
    <w:rsid w:val="002774A5"/>
    <w:rsid w:val="002850A3"/>
    <w:rsid w:val="002A66FB"/>
    <w:rsid w:val="002B61BA"/>
    <w:rsid w:val="002C6E35"/>
    <w:rsid w:val="002D0DF7"/>
    <w:rsid w:val="002D17BB"/>
    <w:rsid w:val="002F01E4"/>
    <w:rsid w:val="002F148F"/>
    <w:rsid w:val="00320DEB"/>
    <w:rsid w:val="003228A3"/>
    <w:rsid w:val="003476AB"/>
    <w:rsid w:val="0036172C"/>
    <w:rsid w:val="003647E1"/>
    <w:rsid w:val="00371FB6"/>
    <w:rsid w:val="00381EB0"/>
    <w:rsid w:val="00384FCF"/>
    <w:rsid w:val="00393CB7"/>
    <w:rsid w:val="003947FA"/>
    <w:rsid w:val="003A32A4"/>
    <w:rsid w:val="003B5AF2"/>
    <w:rsid w:val="003C14DA"/>
    <w:rsid w:val="003E3D13"/>
    <w:rsid w:val="003E6850"/>
    <w:rsid w:val="003F37A0"/>
    <w:rsid w:val="003F3EBE"/>
    <w:rsid w:val="00407943"/>
    <w:rsid w:val="00422E04"/>
    <w:rsid w:val="00423B36"/>
    <w:rsid w:val="00425D51"/>
    <w:rsid w:val="00441BF8"/>
    <w:rsid w:val="004737A9"/>
    <w:rsid w:val="00475A95"/>
    <w:rsid w:val="0047641A"/>
    <w:rsid w:val="00477100"/>
    <w:rsid w:val="00485B17"/>
    <w:rsid w:val="00491C36"/>
    <w:rsid w:val="00491FDC"/>
    <w:rsid w:val="004932D4"/>
    <w:rsid w:val="00497AE5"/>
    <w:rsid w:val="004B34BA"/>
    <w:rsid w:val="004E3462"/>
    <w:rsid w:val="004E42E3"/>
    <w:rsid w:val="004E68FA"/>
    <w:rsid w:val="004F73E3"/>
    <w:rsid w:val="005162AA"/>
    <w:rsid w:val="00527F49"/>
    <w:rsid w:val="00535649"/>
    <w:rsid w:val="00537CB8"/>
    <w:rsid w:val="00541A75"/>
    <w:rsid w:val="00550AAB"/>
    <w:rsid w:val="00563159"/>
    <w:rsid w:val="005840DF"/>
    <w:rsid w:val="00587A0E"/>
    <w:rsid w:val="00597D5C"/>
    <w:rsid w:val="005A4004"/>
    <w:rsid w:val="005B10FB"/>
    <w:rsid w:val="005C34C7"/>
    <w:rsid w:val="005C4F72"/>
    <w:rsid w:val="005D04A8"/>
    <w:rsid w:val="005D7AD3"/>
    <w:rsid w:val="005F3B03"/>
    <w:rsid w:val="005F71D2"/>
    <w:rsid w:val="00606065"/>
    <w:rsid w:val="00611A47"/>
    <w:rsid w:val="006145F2"/>
    <w:rsid w:val="00621977"/>
    <w:rsid w:val="00662F1A"/>
    <w:rsid w:val="00664225"/>
    <w:rsid w:val="0066558E"/>
    <w:rsid w:val="00697DCB"/>
    <w:rsid w:val="006A5F6F"/>
    <w:rsid w:val="006B5374"/>
    <w:rsid w:val="006E06C5"/>
    <w:rsid w:val="006E5221"/>
    <w:rsid w:val="006F3470"/>
    <w:rsid w:val="00705D58"/>
    <w:rsid w:val="007078A7"/>
    <w:rsid w:val="00720E83"/>
    <w:rsid w:val="00724CEA"/>
    <w:rsid w:val="00740CCA"/>
    <w:rsid w:val="007531A4"/>
    <w:rsid w:val="0076019B"/>
    <w:rsid w:val="00760AF1"/>
    <w:rsid w:val="007678CC"/>
    <w:rsid w:val="00771E2F"/>
    <w:rsid w:val="007776B1"/>
    <w:rsid w:val="007A1441"/>
    <w:rsid w:val="007B085F"/>
    <w:rsid w:val="007C4188"/>
    <w:rsid w:val="007D386C"/>
    <w:rsid w:val="007F458B"/>
    <w:rsid w:val="007F5787"/>
    <w:rsid w:val="00800849"/>
    <w:rsid w:val="00810564"/>
    <w:rsid w:val="00816314"/>
    <w:rsid w:val="00823298"/>
    <w:rsid w:val="00826E52"/>
    <w:rsid w:val="008300CD"/>
    <w:rsid w:val="0084088A"/>
    <w:rsid w:val="0084341A"/>
    <w:rsid w:val="00843FC6"/>
    <w:rsid w:val="008608D7"/>
    <w:rsid w:val="00865F14"/>
    <w:rsid w:val="0087763C"/>
    <w:rsid w:val="008843C5"/>
    <w:rsid w:val="008850E4"/>
    <w:rsid w:val="0089070A"/>
    <w:rsid w:val="00891125"/>
    <w:rsid w:val="00893518"/>
    <w:rsid w:val="008B0156"/>
    <w:rsid w:val="008B1273"/>
    <w:rsid w:val="008D73AC"/>
    <w:rsid w:val="008D75D8"/>
    <w:rsid w:val="008E2B60"/>
    <w:rsid w:val="008E4F98"/>
    <w:rsid w:val="008F061D"/>
    <w:rsid w:val="0092151F"/>
    <w:rsid w:val="00943D5D"/>
    <w:rsid w:val="00960C43"/>
    <w:rsid w:val="00974B85"/>
    <w:rsid w:val="009904A5"/>
    <w:rsid w:val="0099227D"/>
    <w:rsid w:val="00993C88"/>
    <w:rsid w:val="009A423F"/>
    <w:rsid w:val="009C7B47"/>
    <w:rsid w:val="009D7FFC"/>
    <w:rsid w:val="00A1441E"/>
    <w:rsid w:val="00A34DEE"/>
    <w:rsid w:val="00A37D92"/>
    <w:rsid w:val="00A412C2"/>
    <w:rsid w:val="00A47D36"/>
    <w:rsid w:val="00A6753A"/>
    <w:rsid w:val="00A86909"/>
    <w:rsid w:val="00AA4D55"/>
    <w:rsid w:val="00AB7A44"/>
    <w:rsid w:val="00AF4B4C"/>
    <w:rsid w:val="00AF65D0"/>
    <w:rsid w:val="00B15580"/>
    <w:rsid w:val="00B15B80"/>
    <w:rsid w:val="00B309AA"/>
    <w:rsid w:val="00B426F4"/>
    <w:rsid w:val="00B607E3"/>
    <w:rsid w:val="00B65DCE"/>
    <w:rsid w:val="00B71EAE"/>
    <w:rsid w:val="00B929F8"/>
    <w:rsid w:val="00BA2F86"/>
    <w:rsid w:val="00BA51CA"/>
    <w:rsid w:val="00BA7013"/>
    <w:rsid w:val="00BB0A7F"/>
    <w:rsid w:val="00BB52DE"/>
    <w:rsid w:val="00BC05D0"/>
    <w:rsid w:val="00BC1084"/>
    <w:rsid w:val="00BD5DF2"/>
    <w:rsid w:val="00BD7542"/>
    <w:rsid w:val="00BE3BFE"/>
    <w:rsid w:val="00BE6B58"/>
    <w:rsid w:val="00BE7301"/>
    <w:rsid w:val="00C03F4D"/>
    <w:rsid w:val="00C16BF0"/>
    <w:rsid w:val="00C27E49"/>
    <w:rsid w:val="00C40496"/>
    <w:rsid w:val="00C52080"/>
    <w:rsid w:val="00C5433E"/>
    <w:rsid w:val="00C64F44"/>
    <w:rsid w:val="00C81599"/>
    <w:rsid w:val="00C828FD"/>
    <w:rsid w:val="00CA16AE"/>
    <w:rsid w:val="00CA337C"/>
    <w:rsid w:val="00CA534A"/>
    <w:rsid w:val="00CA7B00"/>
    <w:rsid w:val="00CE1F7A"/>
    <w:rsid w:val="00CE3D76"/>
    <w:rsid w:val="00CF0172"/>
    <w:rsid w:val="00CF1886"/>
    <w:rsid w:val="00CF3EF0"/>
    <w:rsid w:val="00CF7F24"/>
    <w:rsid w:val="00D16035"/>
    <w:rsid w:val="00D218B1"/>
    <w:rsid w:val="00D247AF"/>
    <w:rsid w:val="00D32CD4"/>
    <w:rsid w:val="00D34B6E"/>
    <w:rsid w:val="00D44926"/>
    <w:rsid w:val="00D45644"/>
    <w:rsid w:val="00D53612"/>
    <w:rsid w:val="00D56760"/>
    <w:rsid w:val="00D72914"/>
    <w:rsid w:val="00D8139F"/>
    <w:rsid w:val="00D87BB7"/>
    <w:rsid w:val="00DA114B"/>
    <w:rsid w:val="00DB1AF8"/>
    <w:rsid w:val="00DC44ED"/>
    <w:rsid w:val="00DC59A7"/>
    <w:rsid w:val="00DD00F1"/>
    <w:rsid w:val="00DE0D57"/>
    <w:rsid w:val="00E1323B"/>
    <w:rsid w:val="00E2442A"/>
    <w:rsid w:val="00E34830"/>
    <w:rsid w:val="00E51F6B"/>
    <w:rsid w:val="00E54ED6"/>
    <w:rsid w:val="00E71889"/>
    <w:rsid w:val="00E81908"/>
    <w:rsid w:val="00E82B46"/>
    <w:rsid w:val="00E862C0"/>
    <w:rsid w:val="00EC6A33"/>
    <w:rsid w:val="00ED0533"/>
    <w:rsid w:val="00EE4CCE"/>
    <w:rsid w:val="00EE7848"/>
    <w:rsid w:val="00F41DE5"/>
    <w:rsid w:val="00F66D9D"/>
    <w:rsid w:val="00F84712"/>
    <w:rsid w:val="00F909C0"/>
    <w:rsid w:val="00FA3AC6"/>
    <w:rsid w:val="00FA7BFC"/>
    <w:rsid w:val="00FC5174"/>
    <w:rsid w:val="00FD34DF"/>
    <w:rsid w:val="00FF2FA7"/>
    <w:rsid w:val="00FF76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4:docId w14:val="39DE5D68"/>
  <w15:docId w15:val="{CEB55EEC-20F4-4E93-9BF0-ABEBA6E8D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423F"/>
    <w:pPr>
      <w:widowControl w:val="0"/>
      <w:jc w:val="both"/>
    </w:pPr>
    <w:rPr>
      <w:rFonts w:ascii="ＭＳ 明朝" w:eastAsia="ＭＳ 明朝"/>
      <w:kern w:val="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4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B127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B1273"/>
    <w:rPr>
      <w:rFonts w:asciiTheme="majorHAnsi" w:eastAsiaTheme="majorEastAsia" w:hAnsiTheme="majorHAnsi" w:cstheme="majorBidi"/>
      <w:kern w:val="0"/>
      <w:sz w:val="18"/>
      <w:szCs w:val="18"/>
    </w:rPr>
  </w:style>
  <w:style w:type="paragraph" w:styleId="a6">
    <w:name w:val="Note Heading"/>
    <w:basedOn w:val="a"/>
    <w:next w:val="a"/>
    <w:link w:val="a7"/>
    <w:uiPriority w:val="99"/>
    <w:unhideWhenUsed/>
    <w:rsid w:val="007078A7"/>
    <w:pPr>
      <w:jc w:val="center"/>
    </w:pPr>
  </w:style>
  <w:style w:type="character" w:customStyle="1" w:styleId="a7">
    <w:name w:val="記 (文字)"/>
    <w:basedOn w:val="a0"/>
    <w:link w:val="a6"/>
    <w:uiPriority w:val="99"/>
    <w:rsid w:val="007078A7"/>
    <w:rPr>
      <w:rFonts w:ascii="ＭＳ 明朝" w:eastAsia="ＭＳ 明朝"/>
      <w:kern w:val="0"/>
      <w:sz w:val="26"/>
    </w:rPr>
  </w:style>
  <w:style w:type="paragraph" w:styleId="a8">
    <w:name w:val="Closing"/>
    <w:basedOn w:val="a"/>
    <w:link w:val="a9"/>
    <w:uiPriority w:val="99"/>
    <w:unhideWhenUsed/>
    <w:rsid w:val="007078A7"/>
    <w:pPr>
      <w:jc w:val="right"/>
    </w:pPr>
  </w:style>
  <w:style w:type="character" w:customStyle="1" w:styleId="a9">
    <w:name w:val="結語 (文字)"/>
    <w:basedOn w:val="a0"/>
    <w:link w:val="a8"/>
    <w:uiPriority w:val="99"/>
    <w:rsid w:val="007078A7"/>
    <w:rPr>
      <w:rFonts w:ascii="ＭＳ 明朝" w:eastAsia="ＭＳ 明朝"/>
      <w:kern w:val="0"/>
      <w:sz w:val="26"/>
    </w:rPr>
  </w:style>
  <w:style w:type="paragraph" w:styleId="aa">
    <w:name w:val="header"/>
    <w:basedOn w:val="a"/>
    <w:link w:val="ab"/>
    <w:uiPriority w:val="99"/>
    <w:unhideWhenUsed/>
    <w:rsid w:val="00843FC6"/>
    <w:pPr>
      <w:tabs>
        <w:tab w:val="center" w:pos="4252"/>
        <w:tab w:val="right" w:pos="8504"/>
      </w:tabs>
      <w:snapToGrid w:val="0"/>
    </w:pPr>
  </w:style>
  <w:style w:type="character" w:customStyle="1" w:styleId="ab">
    <w:name w:val="ヘッダー (文字)"/>
    <w:basedOn w:val="a0"/>
    <w:link w:val="aa"/>
    <w:uiPriority w:val="99"/>
    <w:rsid w:val="00843FC6"/>
    <w:rPr>
      <w:rFonts w:ascii="ＭＳ 明朝" w:eastAsia="ＭＳ 明朝"/>
      <w:kern w:val="0"/>
      <w:sz w:val="26"/>
    </w:rPr>
  </w:style>
  <w:style w:type="paragraph" w:styleId="ac">
    <w:name w:val="footer"/>
    <w:basedOn w:val="a"/>
    <w:link w:val="ad"/>
    <w:uiPriority w:val="99"/>
    <w:unhideWhenUsed/>
    <w:rsid w:val="00843FC6"/>
    <w:pPr>
      <w:tabs>
        <w:tab w:val="center" w:pos="4252"/>
        <w:tab w:val="right" w:pos="8504"/>
      </w:tabs>
      <w:snapToGrid w:val="0"/>
    </w:pPr>
  </w:style>
  <w:style w:type="character" w:customStyle="1" w:styleId="ad">
    <w:name w:val="フッター (文字)"/>
    <w:basedOn w:val="a0"/>
    <w:link w:val="ac"/>
    <w:uiPriority w:val="99"/>
    <w:rsid w:val="00843FC6"/>
    <w:rPr>
      <w:rFonts w:ascii="ＭＳ 明朝" w:eastAsia="ＭＳ 明朝"/>
      <w:kern w:val="0"/>
      <w:sz w:val="26"/>
    </w:rPr>
  </w:style>
  <w:style w:type="paragraph" w:styleId="Web">
    <w:name w:val="Normal (Web)"/>
    <w:basedOn w:val="a"/>
    <w:uiPriority w:val="99"/>
    <w:unhideWhenUsed/>
    <w:rsid w:val="00550AAB"/>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paragraph" w:styleId="ae">
    <w:name w:val="List Paragraph"/>
    <w:basedOn w:val="a"/>
    <w:uiPriority w:val="34"/>
    <w:qFormat/>
    <w:rsid w:val="00550AAB"/>
    <w:pPr>
      <w:widowControl/>
      <w:ind w:leftChars="400" w:left="840"/>
      <w:jc w:val="left"/>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809175">
      <w:bodyDiv w:val="1"/>
      <w:marLeft w:val="0"/>
      <w:marRight w:val="0"/>
      <w:marTop w:val="0"/>
      <w:marBottom w:val="0"/>
      <w:divBdr>
        <w:top w:val="none" w:sz="0" w:space="0" w:color="auto"/>
        <w:left w:val="none" w:sz="0" w:space="0" w:color="auto"/>
        <w:bottom w:val="none" w:sz="0" w:space="0" w:color="auto"/>
        <w:right w:val="none" w:sz="0" w:space="0" w:color="auto"/>
      </w:divBdr>
    </w:div>
    <w:div w:id="977681807">
      <w:bodyDiv w:val="1"/>
      <w:marLeft w:val="0"/>
      <w:marRight w:val="0"/>
      <w:marTop w:val="0"/>
      <w:marBottom w:val="0"/>
      <w:divBdr>
        <w:top w:val="none" w:sz="0" w:space="0" w:color="auto"/>
        <w:left w:val="none" w:sz="0" w:space="0" w:color="auto"/>
        <w:bottom w:val="none" w:sz="0" w:space="0" w:color="auto"/>
        <w:right w:val="none" w:sz="0" w:space="0" w:color="auto"/>
      </w:divBdr>
    </w:div>
    <w:div w:id="123739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6696B-1815-4347-94F0-D7F263EFA166}">
  <ds:schemaRefs>
    <ds:schemaRef ds:uri="http://schemas.openxmlformats.org/officeDocument/2006/bibliography"/>
  </ds:schemaRefs>
</ds:datastoreItem>
</file>

<file path=docMetadata/LabelInfo.xml><?xml version="1.0" encoding="utf-8"?>
<clbl:labelList xmlns:clbl="http://schemas.microsoft.com/office/2020/mipLabelMetadata">
  <clbl:label id="{d5d2a240-8397-4433-8b3d-0c8a21ec22c7}" enabled="1" method="Privileged" siteId="{d4c26ad0-31e8-4560-af3c-a7ebcce77bcc}"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Pages>
  <Words>42</Words>
  <Characters>243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辻　智史</dc:creator>
  <cp:lastModifiedBy>來見　俊祐</cp:lastModifiedBy>
  <cp:revision>8</cp:revision>
  <cp:lastPrinted>2022-10-12T01:55:00Z</cp:lastPrinted>
  <dcterms:created xsi:type="dcterms:W3CDTF">2025-11-14T00:43:00Z</dcterms:created>
  <dcterms:modified xsi:type="dcterms:W3CDTF">2025-12-05T01:53:00Z</dcterms:modified>
</cp:coreProperties>
</file>