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825DCF" w14:textId="0DBB2637" w:rsidR="002D4948" w:rsidRPr="00340E05" w:rsidRDefault="009B752F" w:rsidP="00C27A1C">
      <w:pPr>
        <w:jc w:val="center"/>
        <w:rPr>
          <w:rFonts w:asciiTheme="majorHAnsi" w:eastAsiaTheme="majorHAnsi" w:hAnsiTheme="majorHAnsi"/>
          <w:b/>
          <w:bCs/>
          <w:sz w:val="24"/>
        </w:rPr>
      </w:pPr>
      <w:r>
        <w:rPr>
          <w:rFonts w:asciiTheme="majorHAnsi" w:eastAsiaTheme="majorHAnsi" w:hAnsiTheme="majorHAnsi" w:hint="eastAsia"/>
          <w:b/>
          <w:bCs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48676C" wp14:editId="5590F694">
                <wp:simplePos x="0" y="0"/>
                <wp:positionH relativeFrom="margin">
                  <wp:align>right</wp:align>
                </wp:positionH>
                <wp:positionV relativeFrom="paragraph">
                  <wp:posOffset>42544</wp:posOffset>
                </wp:positionV>
                <wp:extent cx="781050" cy="314325"/>
                <wp:effectExtent l="0" t="0" r="19050" b="28575"/>
                <wp:wrapNone/>
                <wp:docPr id="15" name="正方形/長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050" cy="314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8F475F" w14:textId="7BC16323" w:rsidR="009B752F" w:rsidRDefault="00EC7B03" w:rsidP="009B752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別添</w:t>
                            </w:r>
                            <w:r w:rsidR="009B752F">
                              <w:t>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48676C" id="正方形/長方形 15" o:spid="_x0000_s1026" style="position:absolute;left:0;text-align:left;margin-left:10.3pt;margin-top:3.35pt;width:61.5pt;height:24.75pt;z-index:251662336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" fillcolor="white [3201]" strokecolor="black [3200]" strokeweight="1pt">
                <v:textbox>
                  <w:txbxContent>
                    <w:p w14:paraId="7C8F475F" w14:textId="7BC16323" w:rsidR="009B752F" w:rsidRDefault="00EC7B03" w:rsidP="009B752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別添</w:t>
                      </w:r>
                      <w:r w:rsidR="009B752F">
                        <w:t>８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BE58D3">
        <w:rPr>
          <w:rFonts w:asciiTheme="majorHAnsi" w:eastAsiaTheme="majorHAnsi" w:hAnsiTheme="majorHAnsi" w:hint="eastAsia"/>
          <w:b/>
          <w:bCs/>
          <w:sz w:val="24"/>
        </w:rPr>
        <w:t>ＩＣＴ活用工事（法面工</w:t>
      </w:r>
      <w:r w:rsidR="002D4948" w:rsidRPr="00340E05">
        <w:rPr>
          <w:rFonts w:asciiTheme="majorHAnsi" w:eastAsiaTheme="majorHAnsi" w:hAnsiTheme="majorHAnsi" w:hint="eastAsia"/>
          <w:b/>
          <w:bCs/>
          <w:sz w:val="24"/>
        </w:rPr>
        <w:t>）</w:t>
      </w:r>
      <w:r w:rsidR="002D4948" w:rsidRPr="00340E05">
        <w:rPr>
          <w:rFonts w:asciiTheme="majorHAnsi" w:eastAsiaTheme="majorHAnsi" w:hAnsiTheme="majorHAnsi"/>
          <w:b/>
          <w:bCs/>
          <w:sz w:val="24"/>
        </w:rPr>
        <w:t xml:space="preserve"> 積算要領</w:t>
      </w:r>
    </w:p>
    <w:p w14:paraId="561F9032" w14:textId="77777777" w:rsidR="002D4948" w:rsidRPr="006D1DC0" w:rsidRDefault="00C27A1C" w:rsidP="00E97D5B">
      <w:pPr>
        <w:spacing w:beforeLines="50" w:before="180" w:line="400" w:lineRule="exact"/>
        <w:rPr>
          <w:rFonts w:eastAsiaTheme="minorHAnsi"/>
          <w:sz w:val="22"/>
        </w:rPr>
      </w:pPr>
      <w:r w:rsidRPr="006D1DC0">
        <w:rPr>
          <w:rFonts w:eastAsiaTheme="minorHAnsi" w:hint="eastAsia"/>
          <w:sz w:val="22"/>
        </w:rPr>
        <w:t xml:space="preserve">１　</w:t>
      </w:r>
      <w:r w:rsidR="002D4948" w:rsidRPr="006D1DC0">
        <w:rPr>
          <w:rFonts w:eastAsiaTheme="minorHAnsi"/>
          <w:sz w:val="22"/>
        </w:rPr>
        <w:t>適用範囲</w:t>
      </w:r>
    </w:p>
    <w:p w14:paraId="13EBA815" w14:textId="1CE74CB3" w:rsidR="002D4948" w:rsidRPr="006D1DC0" w:rsidRDefault="002D4948" w:rsidP="00C27A1C">
      <w:pPr>
        <w:spacing w:line="400" w:lineRule="exact"/>
        <w:ind w:leftChars="100" w:left="210" w:firstLineChars="100" w:firstLine="220"/>
        <w:rPr>
          <w:rFonts w:eastAsiaTheme="minorHAnsi"/>
          <w:sz w:val="22"/>
        </w:rPr>
      </w:pPr>
      <w:r w:rsidRPr="006D1DC0">
        <w:rPr>
          <w:rFonts w:eastAsiaTheme="minorHAnsi" w:hint="eastAsia"/>
          <w:sz w:val="22"/>
        </w:rPr>
        <w:t>本資料は、以下に示すＩＣＴ</w:t>
      </w:r>
      <w:r w:rsidR="00C27A1C" w:rsidRPr="006D1DC0">
        <w:rPr>
          <w:rFonts w:eastAsiaTheme="minorHAnsi" w:hint="eastAsia"/>
          <w:sz w:val="22"/>
        </w:rPr>
        <w:t>活用工事における</w:t>
      </w:r>
      <w:r w:rsidR="00BE58D3">
        <w:rPr>
          <w:rFonts w:eastAsiaTheme="minorHAnsi" w:hint="eastAsia"/>
          <w:sz w:val="22"/>
        </w:rPr>
        <w:t>法面工</w:t>
      </w:r>
      <w:r w:rsidRPr="006D1DC0">
        <w:rPr>
          <w:rFonts w:eastAsiaTheme="minorHAnsi" w:hint="eastAsia"/>
          <w:sz w:val="22"/>
        </w:rPr>
        <w:t>（以下、</w:t>
      </w:r>
      <w:r w:rsidR="00BE58D3">
        <w:rPr>
          <w:rFonts w:eastAsiaTheme="minorHAnsi" w:hint="eastAsia"/>
          <w:sz w:val="22"/>
        </w:rPr>
        <w:t>法面工</w:t>
      </w:r>
      <w:r w:rsidRPr="006D1DC0">
        <w:rPr>
          <w:rFonts w:eastAsiaTheme="minorHAnsi"/>
          <w:sz w:val="22"/>
        </w:rPr>
        <w:t>（ＩＣＴ）） に適用する。</w:t>
      </w:r>
    </w:p>
    <w:p w14:paraId="529BDFE8" w14:textId="67466B43" w:rsidR="002D4948" w:rsidRPr="006D1DC0" w:rsidRDefault="00BE58D3" w:rsidP="00C27A1C">
      <w:pPr>
        <w:spacing w:line="400" w:lineRule="exact"/>
        <w:ind w:leftChars="200" w:left="420"/>
        <w:rPr>
          <w:rFonts w:eastAsiaTheme="minorHAnsi"/>
          <w:sz w:val="22"/>
        </w:rPr>
      </w:pPr>
      <w:r>
        <w:rPr>
          <w:rFonts w:eastAsiaTheme="minorHAnsi" w:hint="eastAsia"/>
          <w:sz w:val="22"/>
        </w:rPr>
        <w:t>・モルタル吹付</w:t>
      </w:r>
      <w:bookmarkStart w:id="0" w:name="_GoBack"/>
      <w:bookmarkEnd w:id="0"/>
    </w:p>
    <w:p w14:paraId="40E99C8D" w14:textId="6E4C2565" w:rsidR="002D4948" w:rsidRPr="006D1DC0" w:rsidRDefault="00BE58D3" w:rsidP="00C27A1C">
      <w:pPr>
        <w:spacing w:line="400" w:lineRule="exact"/>
        <w:ind w:leftChars="200" w:left="420"/>
        <w:rPr>
          <w:rFonts w:eastAsiaTheme="minorHAnsi"/>
          <w:sz w:val="22"/>
        </w:rPr>
      </w:pPr>
      <w:r>
        <w:rPr>
          <w:rFonts w:eastAsiaTheme="minorHAnsi" w:hint="eastAsia"/>
          <w:sz w:val="22"/>
        </w:rPr>
        <w:t>・コンクリ―ト吹付</w:t>
      </w:r>
    </w:p>
    <w:p w14:paraId="5D279BD2" w14:textId="373DEAED" w:rsidR="002D4948" w:rsidRDefault="00BE58D3" w:rsidP="00C27A1C">
      <w:pPr>
        <w:spacing w:line="400" w:lineRule="exact"/>
        <w:ind w:leftChars="200" w:left="420"/>
        <w:rPr>
          <w:rFonts w:eastAsiaTheme="minorHAnsi"/>
          <w:sz w:val="22"/>
        </w:rPr>
      </w:pPr>
      <w:r>
        <w:rPr>
          <w:rFonts w:eastAsiaTheme="minorHAnsi" w:hint="eastAsia"/>
          <w:sz w:val="22"/>
        </w:rPr>
        <w:t>・機械播種施工による植生工（植生基材吹付、客土吹付、種子散布）</w:t>
      </w:r>
    </w:p>
    <w:p w14:paraId="5D6A4FAD" w14:textId="3C0B3C65" w:rsidR="00BE58D3" w:rsidRPr="006D1DC0" w:rsidRDefault="00BE58D3" w:rsidP="00C27A1C">
      <w:pPr>
        <w:spacing w:line="400" w:lineRule="exact"/>
        <w:ind w:leftChars="200" w:left="420"/>
        <w:rPr>
          <w:rFonts w:eastAsiaTheme="minorHAnsi"/>
          <w:sz w:val="22"/>
        </w:rPr>
      </w:pPr>
      <w:r>
        <w:rPr>
          <w:rFonts w:eastAsiaTheme="minorHAnsi" w:hint="eastAsia"/>
          <w:sz w:val="22"/>
        </w:rPr>
        <w:t>・人力施工による植生工（植生マット、植生シート、植生筋、筋芝、張芝）</w:t>
      </w:r>
    </w:p>
    <w:p w14:paraId="5391B5E2" w14:textId="78662939" w:rsidR="002D4948" w:rsidRPr="006D1DC0" w:rsidRDefault="00BE58D3" w:rsidP="00C27A1C">
      <w:pPr>
        <w:spacing w:line="400" w:lineRule="exact"/>
        <w:ind w:leftChars="200" w:left="420"/>
        <w:rPr>
          <w:rFonts w:eastAsiaTheme="minorHAnsi"/>
          <w:sz w:val="22"/>
        </w:rPr>
      </w:pPr>
      <w:r>
        <w:rPr>
          <w:rFonts w:eastAsiaTheme="minorHAnsi" w:hint="eastAsia"/>
          <w:sz w:val="22"/>
        </w:rPr>
        <w:t>・現場吹付枠工</w:t>
      </w:r>
    </w:p>
    <w:p w14:paraId="759B557D" w14:textId="1D5063EC" w:rsidR="002D4948" w:rsidRPr="006D1DC0" w:rsidRDefault="00BE58D3" w:rsidP="00E97D5B">
      <w:pPr>
        <w:spacing w:beforeLines="100" w:before="360" w:line="400" w:lineRule="exact"/>
        <w:rPr>
          <w:rFonts w:eastAsiaTheme="minorHAnsi"/>
          <w:sz w:val="22"/>
        </w:rPr>
      </w:pPr>
      <w:r>
        <w:rPr>
          <w:rFonts w:eastAsiaTheme="minorHAnsi" w:hint="eastAsia"/>
          <w:sz w:val="22"/>
        </w:rPr>
        <w:t>２</w:t>
      </w:r>
      <w:r w:rsidR="00F276EC" w:rsidRPr="006D1DC0">
        <w:rPr>
          <w:rFonts w:eastAsiaTheme="minorHAnsi" w:hint="eastAsia"/>
          <w:sz w:val="22"/>
        </w:rPr>
        <w:t xml:space="preserve">　</w:t>
      </w:r>
      <w:r w:rsidR="002D4948" w:rsidRPr="006D1DC0">
        <w:rPr>
          <w:rFonts w:eastAsiaTheme="minorHAnsi" w:hint="eastAsia"/>
          <w:sz w:val="22"/>
        </w:rPr>
        <w:t>３次元起工測量・３次元設計データの作成費用</w:t>
      </w:r>
    </w:p>
    <w:p w14:paraId="24CFA05B" w14:textId="77777777" w:rsidR="00BE58D3" w:rsidRDefault="00BE58D3" w:rsidP="00CB497D">
      <w:pPr>
        <w:spacing w:line="400" w:lineRule="exact"/>
        <w:ind w:leftChars="100" w:left="210" w:firstLineChars="100" w:firstLine="220"/>
        <w:rPr>
          <w:rFonts w:eastAsiaTheme="minorHAnsi"/>
          <w:sz w:val="22"/>
        </w:rPr>
      </w:pPr>
      <w:r>
        <w:rPr>
          <w:rFonts w:eastAsiaTheme="minorHAnsi" w:hint="eastAsia"/>
          <w:sz w:val="22"/>
        </w:rPr>
        <w:t>３次元起工測量・３次元設計データの作成を必要とする場合は、共通仮設費の技術管理費に計上するものとし、必要額を適正に積み上げるものとする。</w:t>
      </w:r>
    </w:p>
    <w:p w14:paraId="68AC37A0" w14:textId="6EF8AE49" w:rsidR="00BC60A8" w:rsidRPr="006D1DC0" w:rsidRDefault="00BE58D3" w:rsidP="00BE58D3">
      <w:pPr>
        <w:spacing w:line="400" w:lineRule="exact"/>
        <w:ind w:leftChars="100" w:left="210" w:firstLineChars="100" w:firstLine="220"/>
        <w:rPr>
          <w:rFonts w:eastAsiaTheme="minorHAnsi"/>
          <w:sz w:val="22"/>
        </w:rPr>
      </w:pPr>
      <w:r>
        <w:rPr>
          <w:rFonts w:eastAsiaTheme="minorHAnsi" w:hint="eastAsia"/>
          <w:sz w:val="22"/>
        </w:rPr>
        <w:t>ただし、法面工（ＩＣＴ）を、土工（ＩＣＴ）と同時に実施する場合において、3次元起工測量を必要とする場合は、土工（ＩＣＴ）で、必要額を適正に積み上げるものとする。</w:t>
      </w:r>
      <w:bookmarkStart w:id="1" w:name="_Hlk37932407"/>
    </w:p>
    <w:p w14:paraId="5737219C" w14:textId="6D40D032" w:rsidR="00CB497D" w:rsidRPr="006D1DC0" w:rsidRDefault="00BE58D3" w:rsidP="00CB497D">
      <w:pPr>
        <w:spacing w:beforeLines="100" w:before="360" w:line="400" w:lineRule="exact"/>
        <w:rPr>
          <w:rFonts w:eastAsiaTheme="minorHAnsi"/>
          <w:sz w:val="22"/>
        </w:rPr>
      </w:pPr>
      <w:r>
        <w:rPr>
          <w:rFonts w:eastAsiaTheme="minorHAnsi" w:hint="eastAsia"/>
          <w:sz w:val="22"/>
        </w:rPr>
        <w:t>３</w:t>
      </w:r>
      <w:r w:rsidR="00CB497D" w:rsidRPr="006D1DC0">
        <w:rPr>
          <w:rFonts w:eastAsiaTheme="minorHAnsi" w:hint="eastAsia"/>
          <w:sz w:val="22"/>
        </w:rPr>
        <w:t xml:space="preserve">　３次元出来形管理・３次元データ納品の費用、外注経費等の費用</w:t>
      </w:r>
      <w:r w:rsidR="00CB497D" w:rsidRPr="006D1DC0">
        <w:rPr>
          <w:rFonts w:eastAsiaTheme="minorHAnsi"/>
          <w:sz w:val="22"/>
        </w:rPr>
        <w:t xml:space="preserve"> </w:t>
      </w:r>
    </w:p>
    <w:p w14:paraId="2B801C1B" w14:textId="4455CB30" w:rsidR="00CB497D" w:rsidRPr="00BE58D3" w:rsidRDefault="00BE58D3" w:rsidP="00BE58D3">
      <w:pPr>
        <w:spacing w:line="400" w:lineRule="exact"/>
        <w:ind w:leftChars="100" w:left="210" w:firstLineChars="100" w:firstLine="220"/>
        <w:rPr>
          <w:rFonts w:eastAsiaTheme="minorHAnsi"/>
          <w:sz w:val="22"/>
          <w:u w:val="wave"/>
        </w:rPr>
      </w:pPr>
      <w:r>
        <w:rPr>
          <w:rFonts w:eastAsiaTheme="minorHAnsi" w:hint="eastAsia"/>
          <w:sz w:val="22"/>
          <w:u w:val="wave"/>
        </w:rPr>
        <w:t>３次元座標値を</w:t>
      </w:r>
      <w:r w:rsidRPr="00995C05">
        <w:rPr>
          <w:rFonts w:eastAsiaTheme="minorHAnsi" w:hint="eastAsia"/>
          <w:b/>
          <w:sz w:val="22"/>
          <w:u w:val="wave"/>
        </w:rPr>
        <w:t>面的に取得する</w:t>
      </w:r>
      <w:r>
        <w:rPr>
          <w:rFonts w:eastAsiaTheme="minorHAnsi" w:hint="eastAsia"/>
          <w:sz w:val="22"/>
          <w:u w:val="wave"/>
        </w:rPr>
        <w:t>機器を用いた出来形管理及び3次元データ納品を行う場合</w:t>
      </w:r>
      <w:r w:rsidRPr="00995C05">
        <w:rPr>
          <w:rFonts w:eastAsiaTheme="minorHAnsi" w:hint="eastAsia"/>
          <w:sz w:val="22"/>
        </w:rPr>
        <w:t>における経費の計上方法については、共通仮設費率、現場管理費率に以下の補正係数を</w:t>
      </w:r>
      <w:r w:rsidR="00995C05" w:rsidRPr="00995C05">
        <w:rPr>
          <w:rFonts w:eastAsiaTheme="minorHAnsi" w:hint="eastAsia"/>
          <w:sz w:val="22"/>
        </w:rPr>
        <w:t>乗じるものとする。</w:t>
      </w:r>
      <w:r w:rsidR="00B32CB0">
        <w:rPr>
          <w:rFonts w:eastAsiaTheme="minorHAnsi" w:hint="eastAsia"/>
          <w:sz w:val="22"/>
        </w:rPr>
        <w:t>ただし、法面工（ＩＣＴ）と同時に実施する土工（ＩＣＴ）において補正係数を乗じる場合は適用しない。</w:t>
      </w:r>
      <w:r w:rsidR="00CB497D" w:rsidRPr="006D1DC0">
        <w:rPr>
          <w:rFonts w:eastAsiaTheme="minorHAnsi"/>
          <w:sz w:val="22"/>
        </w:rPr>
        <w:t xml:space="preserve"> </w:t>
      </w:r>
    </w:p>
    <w:p w14:paraId="6CC30EB9" w14:textId="77777777" w:rsidR="00CB497D" w:rsidRPr="006D1DC0" w:rsidRDefault="00CB497D" w:rsidP="00CB497D">
      <w:pPr>
        <w:spacing w:line="400" w:lineRule="exact"/>
        <w:ind w:leftChars="200" w:left="420" w:firstLine="100"/>
        <w:rPr>
          <w:rFonts w:eastAsiaTheme="minorHAnsi"/>
          <w:sz w:val="22"/>
        </w:rPr>
      </w:pPr>
      <w:r w:rsidRPr="006D1DC0">
        <w:rPr>
          <w:rFonts w:eastAsiaTheme="minorHAnsi" w:hint="eastAsia"/>
          <w:sz w:val="22"/>
        </w:rPr>
        <w:t>・共通仮設費率補正係数</w:t>
      </w:r>
      <w:r w:rsidRPr="006D1DC0">
        <w:rPr>
          <w:rFonts w:eastAsiaTheme="minorHAnsi"/>
          <w:sz w:val="22"/>
        </w:rPr>
        <w:t xml:space="preserve"> ： 1.2 </w:t>
      </w:r>
    </w:p>
    <w:p w14:paraId="1218C406" w14:textId="77777777" w:rsidR="00CB497D" w:rsidRPr="006D1DC0" w:rsidRDefault="00CB497D" w:rsidP="00CB497D">
      <w:pPr>
        <w:spacing w:line="400" w:lineRule="exact"/>
        <w:ind w:leftChars="200" w:left="420" w:firstLine="100"/>
        <w:rPr>
          <w:rFonts w:eastAsiaTheme="minorHAnsi"/>
          <w:sz w:val="22"/>
        </w:rPr>
      </w:pPr>
      <w:r w:rsidRPr="006D1DC0">
        <w:rPr>
          <w:rFonts w:eastAsiaTheme="minorHAnsi" w:hint="eastAsia"/>
          <w:sz w:val="22"/>
        </w:rPr>
        <w:t>・現場管理費率補正係数</w:t>
      </w:r>
      <w:r w:rsidRPr="006D1DC0">
        <w:rPr>
          <w:rFonts w:eastAsiaTheme="minorHAnsi"/>
          <w:sz w:val="22"/>
        </w:rPr>
        <w:t xml:space="preserve"> ： 1.1  </w:t>
      </w:r>
    </w:p>
    <w:p w14:paraId="5B24D48C" w14:textId="77777777" w:rsidR="00CB497D" w:rsidRPr="006D1DC0" w:rsidRDefault="00CB497D" w:rsidP="00CB497D">
      <w:pPr>
        <w:spacing w:line="400" w:lineRule="exact"/>
        <w:ind w:leftChars="1600" w:left="3360" w:firstLine="100"/>
        <w:rPr>
          <w:rFonts w:eastAsiaTheme="minorHAnsi"/>
          <w:sz w:val="22"/>
        </w:rPr>
      </w:pPr>
      <w:r w:rsidRPr="006D1DC0">
        <w:rPr>
          <w:rFonts w:eastAsiaTheme="minorHAnsi" w:hint="eastAsia"/>
          <w:sz w:val="22"/>
        </w:rPr>
        <w:t>※小数点第３位四捨五入２位止め</w:t>
      </w:r>
      <w:r w:rsidRPr="006D1DC0">
        <w:rPr>
          <w:rFonts w:eastAsiaTheme="minorHAnsi"/>
          <w:sz w:val="22"/>
        </w:rPr>
        <w:t xml:space="preserve"> </w:t>
      </w:r>
    </w:p>
    <w:p w14:paraId="641C81AA" w14:textId="50EC24B9" w:rsidR="00995C05" w:rsidRDefault="00995C05" w:rsidP="0047663C">
      <w:pPr>
        <w:spacing w:line="400" w:lineRule="exact"/>
        <w:ind w:leftChars="100" w:left="210" w:firstLineChars="100" w:firstLine="220"/>
        <w:rPr>
          <w:rFonts w:eastAsiaTheme="minorHAnsi"/>
          <w:sz w:val="22"/>
        </w:rPr>
      </w:pPr>
      <w:r>
        <w:rPr>
          <w:rFonts w:eastAsiaTheme="minorHAnsi" w:hint="eastAsia"/>
          <w:sz w:val="22"/>
        </w:rPr>
        <w:t>なお、法面工（ＩＣＴ）において、経費の計上が適用となる出来形管理は、以下の１）～</w:t>
      </w:r>
    </w:p>
    <w:p w14:paraId="65D012B3" w14:textId="77777777" w:rsidR="00995C05" w:rsidRDefault="00995C05" w:rsidP="00995C05">
      <w:pPr>
        <w:spacing w:line="400" w:lineRule="exact"/>
        <w:ind w:firstLineChars="100" w:firstLine="220"/>
        <w:rPr>
          <w:rFonts w:eastAsiaTheme="minorHAnsi"/>
          <w:sz w:val="22"/>
        </w:rPr>
      </w:pPr>
      <w:r>
        <w:rPr>
          <w:rFonts w:eastAsiaTheme="minorHAnsi" w:hint="eastAsia"/>
          <w:sz w:val="22"/>
        </w:rPr>
        <w:t>４）とし、それ以外の、ＩＣＴ活用工事（法面工）実施要領に示された、出来形管理の経費</w:t>
      </w:r>
    </w:p>
    <w:p w14:paraId="02EC32CE" w14:textId="4370288E" w:rsidR="00CB497D" w:rsidRPr="006D1DC0" w:rsidRDefault="00995C05" w:rsidP="00995C05">
      <w:pPr>
        <w:spacing w:line="400" w:lineRule="exact"/>
        <w:ind w:firstLineChars="100" w:firstLine="220"/>
        <w:rPr>
          <w:rFonts w:eastAsiaTheme="minorHAnsi"/>
          <w:sz w:val="22"/>
        </w:rPr>
      </w:pPr>
      <w:r>
        <w:rPr>
          <w:rFonts w:eastAsiaTheme="minorHAnsi" w:hint="eastAsia"/>
          <w:sz w:val="22"/>
        </w:rPr>
        <w:t>は、補正係数を乗じない共通仮設費率及び現場管理費率に含まれる。</w:t>
      </w:r>
    </w:p>
    <w:p w14:paraId="3A65C501" w14:textId="00468212" w:rsidR="00CB497D" w:rsidRPr="006D1DC0" w:rsidRDefault="00AF0B46" w:rsidP="00CB497D">
      <w:pPr>
        <w:spacing w:line="400" w:lineRule="exact"/>
        <w:ind w:leftChars="200" w:left="420" w:firstLine="100"/>
        <w:rPr>
          <w:rFonts w:eastAsiaTheme="minorHAnsi"/>
          <w:sz w:val="22"/>
        </w:rPr>
      </w:pPr>
      <w:r w:rsidRPr="006D1DC0">
        <w:rPr>
          <w:rFonts w:eastAsiaTheme="minorHAnsi" w:hint="eastAsia"/>
          <w:sz w:val="22"/>
        </w:rPr>
        <w:t>1</w:t>
      </w:r>
      <w:r w:rsidR="004B44D0" w:rsidRPr="006D1DC0">
        <w:rPr>
          <w:rFonts w:eastAsiaTheme="minorHAnsi" w:hint="eastAsia"/>
          <w:sz w:val="22"/>
        </w:rPr>
        <w:t>）</w:t>
      </w:r>
      <w:r w:rsidRPr="006D1DC0">
        <w:rPr>
          <w:rFonts w:eastAsiaTheme="minorHAnsi" w:hint="eastAsia"/>
          <w:sz w:val="22"/>
        </w:rPr>
        <w:t xml:space="preserve"> </w:t>
      </w:r>
      <w:r w:rsidR="00995C05">
        <w:rPr>
          <w:rFonts w:eastAsiaTheme="minorHAnsi" w:hint="eastAsia"/>
          <w:sz w:val="22"/>
        </w:rPr>
        <w:t>地表型レーザースキャナーを用いた出来形管理</w:t>
      </w:r>
    </w:p>
    <w:p w14:paraId="6D438BBC" w14:textId="7CF3B6A5" w:rsidR="00CB497D" w:rsidRPr="006D1DC0" w:rsidRDefault="00AF0B46" w:rsidP="00CB497D">
      <w:pPr>
        <w:spacing w:line="400" w:lineRule="exact"/>
        <w:ind w:leftChars="200" w:left="420" w:firstLine="100"/>
        <w:rPr>
          <w:rFonts w:eastAsiaTheme="minorHAnsi"/>
          <w:sz w:val="22"/>
        </w:rPr>
      </w:pPr>
      <w:r w:rsidRPr="006D1DC0">
        <w:rPr>
          <w:rFonts w:eastAsiaTheme="minorHAnsi" w:hint="eastAsia"/>
          <w:sz w:val="22"/>
        </w:rPr>
        <w:t>2</w:t>
      </w:r>
      <w:r w:rsidR="004B44D0" w:rsidRPr="006D1DC0">
        <w:rPr>
          <w:rFonts w:eastAsiaTheme="minorHAnsi" w:hint="eastAsia"/>
          <w:sz w:val="22"/>
        </w:rPr>
        <w:t>）</w:t>
      </w:r>
      <w:r w:rsidRPr="006D1DC0">
        <w:rPr>
          <w:rFonts w:eastAsiaTheme="minorHAnsi" w:hint="eastAsia"/>
          <w:sz w:val="22"/>
        </w:rPr>
        <w:t xml:space="preserve"> </w:t>
      </w:r>
      <w:r w:rsidR="00995C05">
        <w:rPr>
          <w:rFonts w:eastAsiaTheme="minorHAnsi" w:hint="eastAsia"/>
          <w:sz w:val="22"/>
        </w:rPr>
        <w:t>地表移動体搭載型レーザースキャナーを用いた出来形管理（現場吹付枠工は除く）</w:t>
      </w:r>
    </w:p>
    <w:p w14:paraId="53548A01" w14:textId="59BF560E" w:rsidR="00CB497D" w:rsidRPr="006D1DC0" w:rsidRDefault="00AF0B46" w:rsidP="00CB497D">
      <w:pPr>
        <w:spacing w:line="400" w:lineRule="exact"/>
        <w:ind w:leftChars="200" w:left="420" w:firstLine="100"/>
        <w:rPr>
          <w:rFonts w:eastAsiaTheme="minorHAnsi"/>
          <w:sz w:val="22"/>
        </w:rPr>
      </w:pPr>
      <w:r w:rsidRPr="006D1DC0">
        <w:rPr>
          <w:rFonts w:eastAsiaTheme="minorHAnsi" w:hint="eastAsia"/>
          <w:sz w:val="22"/>
        </w:rPr>
        <w:t>3</w:t>
      </w:r>
      <w:r w:rsidR="004B44D0" w:rsidRPr="006D1DC0">
        <w:rPr>
          <w:rFonts w:eastAsiaTheme="minorHAnsi" w:hint="eastAsia"/>
          <w:sz w:val="22"/>
        </w:rPr>
        <w:t>）</w:t>
      </w:r>
      <w:r w:rsidRPr="006D1DC0">
        <w:rPr>
          <w:rFonts w:eastAsiaTheme="minorHAnsi" w:hint="eastAsia"/>
          <w:sz w:val="22"/>
        </w:rPr>
        <w:t xml:space="preserve"> </w:t>
      </w:r>
      <w:r w:rsidR="00995C05">
        <w:rPr>
          <w:rFonts w:eastAsiaTheme="minorHAnsi" w:hint="eastAsia"/>
          <w:sz w:val="22"/>
        </w:rPr>
        <w:t>空中写真測量（無人航空機）を用いた出来形管理</w:t>
      </w:r>
    </w:p>
    <w:p w14:paraId="6D3F38FA" w14:textId="070BD34F" w:rsidR="00CB497D" w:rsidRPr="006D1DC0" w:rsidRDefault="00AF0B46" w:rsidP="00CB497D">
      <w:pPr>
        <w:spacing w:line="400" w:lineRule="exact"/>
        <w:ind w:leftChars="200" w:left="420" w:firstLine="100"/>
        <w:rPr>
          <w:rFonts w:eastAsiaTheme="minorHAnsi"/>
          <w:sz w:val="22"/>
        </w:rPr>
      </w:pPr>
      <w:r w:rsidRPr="006D1DC0">
        <w:rPr>
          <w:rFonts w:eastAsiaTheme="minorHAnsi" w:hint="eastAsia"/>
          <w:sz w:val="22"/>
        </w:rPr>
        <w:t>4</w:t>
      </w:r>
      <w:r w:rsidR="004B44D0" w:rsidRPr="006D1DC0">
        <w:rPr>
          <w:rFonts w:eastAsiaTheme="minorHAnsi" w:hint="eastAsia"/>
          <w:sz w:val="22"/>
        </w:rPr>
        <w:t>）</w:t>
      </w:r>
      <w:r w:rsidRPr="006D1DC0">
        <w:rPr>
          <w:rFonts w:eastAsiaTheme="minorHAnsi" w:hint="eastAsia"/>
          <w:sz w:val="22"/>
        </w:rPr>
        <w:t xml:space="preserve"> </w:t>
      </w:r>
      <w:r w:rsidR="00995C05">
        <w:rPr>
          <w:rFonts w:eastAsiaTheme="minorHAnsi" w:hint="eastAsia"/>
          <w:sz w:val="22"/>
        </w:rPr>
        <w:t>上記１）～３）に類似する3次元計測技術を用いた出来形管理</w:t>
      </w:r>
    </w:p>
    <w:bookmarkEnd w:id="1"/>
    <w:sectPr w:rsidR="00CB497D" w:rsidRPr="006D1DC0" w:rsidSect="002D494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AB6AE2" w14:textId="77777777" w:rsidR="00486AAA" w:rsidRDefault="00486AAA" w:rsidP="005961DC">
      <w:r>
        <w:separator/>
      </w:r>
    </w:p>
  </w:endnote>
  <w:endnote w:type="continuationSeparator" w:id="0">
    <w:p w14:paraId="44CA1421" w14:textId="77777777" w:rsidR="00486AAA" w:rsidRDefault="00486AAA" w:rsidP="00596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2F5958" w14:textId="77777777" w:rsidR="00905206" w:rsidRDefault="00905206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F35E3E" w14:textId="77777777" w:rsidR="00905206" w:rsidRDefault="00905206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D50C7" w14:textId="77777777" w:rsidR="00905206" w:rsidRDefault="0090520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43AAD4" w14:textId="77777777" w:rsidR="00486AAA" w:rsidRDefault="00486AAA" w:rsidP="005961DC">
      <w:r>
        <w:separator/>
      </w:r>
    </w:p>
  </w:footnote>
  <w:footnote w:type="continuationSeparator" w:id="0">
    <w:p w14:paraId="0CDE75BA" w14:textId="77777777" w:rsidR="00486AAA" w:rsidRDefault="00486AAA" w:rsidP="005961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CE2A94" w14:textId="77777777" w:rsidR="00905206" w:rsidRDefault="0090520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8B5A26" w14:textId="77777777" w:rsidR="00905206" w:rsidRDefault="00905206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83F954" w14:textId="77777777" w:rsidR="00905206" w:rsidRDefault="0090520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948"/>
    <w:rsid w:val="00001ABB"/>
    <w:rsid w:val="000739E7"/>
    <w:rsid w:val="000B6FF8"/>
    <w:rsid w:val="000F7778"/>
    <w:rsid w:val="001405B6"/>
    <w:rsid w:val="001770DE"/>
    <w:rsid w:val="00194C78"/>
    <w:rsid w:val="001A3B6A"/>
    <w:rsid w:val="001D2634"/>
    <w:rsid w:val="001E3684"/>
    <w:rsid w:val="00204209"/>
    <w:rsid w:val="002B1B69"/>
    <w:rsid w:val="002C377A"/>
    <w:rsid w:val="002D3D5A"/>
    <w:rsid w:val="002D4948"/>
    <w:rsid w:val="002F7FB2"/>
    <w:rsid w:val="003337F2"/>
    <w:rsid w:val="00340E05"/>
    <w:rsid w:val="00397482"/>
    <w:rsid w:val="00426EB4"/>
    <w:rsid w:val="00427926"/>
    <w:rsid w:val="0047663C"/>
    <w:rsid w:val="00486AAA"/>
    <w:rsid w:val="004B44D0"/>
    <w:rsid w:val="004D0840"/>
    <w:rsid w:val="004E3B21"/>
    <w:rsid w:val="0051683B"/>
    <w:rsid w:val="00531BB6"/>
    <w:rsid w:val="00546771"/>
    <w:rsid w:val="00577636"/>
    <w:rsid w:val="00583C52"/>
    <w:rsid w:val="00584045"/>
    <w:rsid w:val="005961DC"/>
    <w:rsid w:val="005C2C94"/>
    <w:rsid w:val="00662E07"/>
    <w:rsid w:val="006800DA"/>
    <w:rsid w:val="006D1DC0"/>
    <w:rsid w:val="007A0F21"/>
    <w:rsid w:val="007E0080"/>
    <w:rsid w:val="007F314D"/>
    <w:rsid w:val="00905206"/>
    <w:rsid w:val="009306E6"/>
    <w:rsid w:val="0094112F"/>
    <w:rsid w:val="0097431E"/>
    <w:rsid w:val="00995C05"/>
    <w:rsid w:val="00995E51"/>
    <w:rsid w:val="009B7399"/>
    <w:rsid w:val="009B752F"/>
    <w:rsid w:val="00A753E7"/>
    <w:rsid w:val="00AC1C20"/>
    <w:rsid w:val="00AC43BB"/>
    <w:rsid w:val="00AF0B46"/>
    <w:rsid w:val="00B32CB0"/>
    <w:rsid w:val="00B72699"/>
    <w:rsid w:val="00BC60A8"/>
    <w:rsid w:val="00BD6FD7"/>
    <w:rsid w:val="00BE58D3"/>
    <w:rsid w:val="00C27A1C"/>
    <w:rsid w:val="00C95BE8"/>
    <w:rsid w:val="00CB497D"/>
    <w:rsid w:val="00CD4D17"/>
    <w:rsid w:val="00D37B97"/>
    <w:rsid w:val="00D37F6A"/>
    <w:rsid w:val="00D6169C"/>
    <w:rsid w:val="00DD48DC"/>
    <w:rsid w:val="00DF76B5"/>
    <w:rsid w:val="00E06679"/>
    <w:rsid w:val="00E35C23"/>
    <w:rsid w:val="00E81352"/>
    <w:rsid w:val="00E97D5B"/>
    <w:rsid w:val="00EA5D1D"/>
    <w:rsid w:val="00EC7B03"/>
    <w:rsid w:val="00EF5AC4"/>
    <w:rsid w:val="00F276EC"/>
    <w:rsid w:val="00FB167F"/>
    <w:rsid w:val="00FE3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453BC12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6FF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27A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1E3684"/>
    <w:rPr>
      <w:color w:val="808080"/>
    </w:rPr>
  </w:style>
  <w:style w:type="paragraph" w:styleId="a5">
    <w:name w:val="header"/>
    <w:basedOn w:val="a"/>
    <w:link w:val="a6"/>
    <w:uiPriority w:val="99"/>
    <w:unhideWhenUsed/>
    <w:rsid w:val="005961D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961DC"/>
  </w:style>
  <w:style w:type="paragraph" w:styleId="a7">
    <w:name w:val="footer"/>
    <w:basedOn w:val="a"/>
    <w:link w:val="a8"/>
    <w:uiPriority w:val="99"/>
    <w:unhideWhenUsed/>
    <w:rsid w:val="005961D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961DC"/>
  </w:style>
  <w:style w:type="paragraph" w:styleId="a9">
    <w:name w:val="Balloon Text"/>
    <w:basedOn w:val="a"/>
    <w:link w:val="aa"/>
    <w:uiPriority w:val="99"/>
    <w:semiHidden/>
    <w:unhideWhenUsed/>
    <w:rsid w:val="00FB167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B167F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CD4D1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2021-04-27T08:55:00Z</dcterms:created>
  <dcterms:modified xsi:type="dcterms:W3CDTF">2021-04-27T08:55:00Z</dcterms:modified>
</cp:coreProperties>
</file>